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FE3" w:rsidRPr="00BD6FE3" w:rsidRDefault="00BD6FE3" w:rsidP="00BD6FE3">
      <w:pPr>
        <w:spacing w:before="100" w:beforeAutospacing="1" w:after="100" w:afterAutospacing="1" w:line="240" w:lineRule="auto"/>
        <w:rPr>
          <w:rFonts w:ascii="Times New Roman" w:eastAsia="Times New Roman" w:hAnsi="Times New Roman" w:cs="Times New Roman"/>
          <w:sz w:val="24"/>
          <w:szCs w:val="24"/>
          <w:lang w:eastAsia="en-GB"/>
        </w:rPr>
      </w:pPr>
      <w:r w:rsidRPr="00BD6FE3">
        <w:rPr>
          <w:rFonts w:ascii="Times New Roman" w:eastAsia="Times New Roman" w:hAnsi="Times New Roman" w:cs="Times New Roman"/>
          <w:sz w:val="24"/>
          <w:szCs w:val="24"/>
          <w:lang w:eastAsia="en-GB"/>
        </w:rPr>
        <w:t>In respect of the voting at the company’s AGM held on 5 September 2019 the directors are pleased to report that all resolutions were passed unanimously on a show of hands.</w:t>
      </w:r>
    </w:p>
    <w:p w:rsidR="00BD6FE3" w:rsidRPr="00BD6FE3" w:rsidRDefault="00BD6FE3" w:rsidP="00BD6FE3">
      <w:pPr>
        <w:spacing w:before="100" w:beforeAutospacing="1" w:after="100" w:afterAutospacing="1" w:line="240" w:lineRule="auto"/>
        <w:rPr>
          <w:rFonts w:ascii="Times New Roman" w:eastAsia="Times New Roman" w:hAnsi="Times New Roman" w:cs="Times New Roman"/>
          <w:sz w:val="24"/>
          <w:szCs w:val="24"/>
          <w:lang w:eastAsia="en-GB"/>
        </w:rPr>
      </w:pPr>
      <w:r w:rsidRPr="00BD6FE3">
        <w:rPr>
          <w:rFonts w:ascii="Times New Roman" w:eastAsia="Times New Roman" w:hAnsi="Times New Roman" w:cs="Times New Roman"/>
          <w:sz w:val="24"/>
          <w:szCs w:val="24"/>
          <w:lang w:eastAsia="en-GB"/>
        </w:rPr>
        <w:t>The valid proxies recorded in respect of voting at the meeting were as follows:</w:t>
      </w:r>
    </w:p>
    <w:tbl>
      <w:tblPr>
        <w:tblW w:w="9735" w:type="dxa"/>
        <w:tblCellSpacing w:w="15" w:type="dxa"/>
        <w:tblCellMar>
          <w:top w:w="15" w:type="dxa"/>
          <w:left w:w="15" w:type="dxa"/>
          <w:bottom w:w="15" w:type="dxa"/>
          <w:right w:w="15" w:type="dxa"/>
        </w:tblCellMar>
        <w:tblLook w:val="04A0"/>
      </w:tblPr>
      <w:tblGrid>
        <w:gridCol w:w="978"/>
        <w:gridCol w:w="3890"/>
        <w:gridCol w:w="1761"/>
        <w:gridCol w:w="1482"/>
        <w:gridCol w:w="1624"/>
      </w:tblGrid>
      <w:tr w:rsidR="00BD6FE3" w:rsidRPr="00BD6FE3" w:rsidTr="00BD6FE3">
        <w:trPr>
          <w:tblCellSpacing w:w="15" w:type="dxa"/>
        </w:trPr>
        <w:tc>
          <w:tcPr>
            <w:tcW w:w="960" w:type="dxa"/>
            <w:vAlign w:val="center"/>
            <w:hideMark/>
          </w:tcPr>
          <w:p w:rsidR="00BD6FE3" w:rsidRPr="00BD6FE3" w:rsidRDefault="00BD6FE3" w:rsidP="00BD6FE3">
            <w:pPr>
              <w:spacing w:after="0" w:line="240" w:lineRule="auto"/>
              <w:rPr>
                <w:rFonts w:ascii="Times New Roman" w:eastAsia="Times New Roman" w:hAnsi="Times New Roman" w:cs="Times New Roman"/>
                <w:sz w:val="24"/>
                <w:szCs w:val="24"/>
                <w:lang w:eastAsia="en-GB"/>
              </w:rPr>
            </w:pPr>
            <w:r w:rsidRPr="00BD6FE3">
              <w:rPr>
                <w:rFonts w:ascii="Times New Roman" w:eastAsia="Times New Roman" w:hAnsi="Times New Roman" w:cs="Times New Roman"/>
                <w:sz w:val="24"/>
                <w:szCs w:val="24"/>
                <w:lang w:eastAsia="en-GB"/>
              </w:rPr>
              <w:t> </w:t>
            </w:r>
          </w:p>
        </w:tc>
        <w:tc>
          <w:tcPr>
            <w:tcW w:w="3960" w:type="dxa"/>
            <w:vAlign w:val="center"/>
            <w:hideMark/>
          </w:tcPr>
          <w:p w:rsidR="00BD6FE3" w:rsidRPr="00BD6FE3" w:rsidRDefault="00BD6FE3" w:rsidP="00BD6FE3">
            <w:pPr>
              <w:spacing w:after="0" w:line="240" w:lineRule="auto"/>
              <w:rPr>
                <w:rFonts w:ascii="Times New Roman" w:eastAsia="Times New Roman" w:hAnsi="Times New Roman" w:cs="Times New Roman"/>
                <w:sz w:val="24"/>
                <w:szCs w:val="24"/>
                <w:lang w:eastAsia="en-GB"/>
              </w:rPr>
            </w:pPr>
            <w:r w:rsidRPr="00BD6FE3">
              <w:rPr>
                <w:rFonts w:ascii="Times New Roman" w:eastAsia="Times New Roman" w:hAnsi="Times New Roman" w:cs="Times New Roman"/>
                <w:sz w:val="24"/>
                <w:szCs w:val="24"/>
                <w:lang w:eastAsia="en-GB"/>
              </w:rPr>
              <w:t>Resolution</w:t>
            </w:r>
          </w:p>
        </w:tc>
        <w:tc>
          <w:tcPr>
            <w:tcW w:w="1755" w:type="dxa"/>
            <w:vAlign w:val="center"/>
            <w:hideMark/>
          </w:tcPr>
          <w:p w:rsidR="00BD6FE3" w:rsidRPr="00BD6FE3" w:rsidRDefault="00BD6FE3" w:rsidP="00BD6FE3">
            <w:pPr>
              <w:spacing w:after="0" w:line="240" w:lineRule="auto"/>
              <w:rPr>
                <w:rFonts w:ascii="Times New Roman" w:eastAsia="Times New Roman" w:hAnsi="Times New Roman" w:cs="Times New Roman"/>
                <w:sz w:val="24"/>
                <w:szCs w:val="24"/>
                <w:lang w:eastAsia="en-GB"/>
              </w:rPr>
            </w:pPr>
            <w:r w:rsidRPr="00BD6FE3">
              <w:rPr>
                <w:rFonts w:ascii="Times New Roman" w:eastAsia="Times New Roman" w:hAnsi="Times New Roman" w:cs="Times New Roman"/>
                <w:sz w:val="24"/>
                <w:szCs w:val="24"/>
                <w:lang w:eastAsia="en-GB"/>
              </w:rPr>
              <w:t>In Favour</w:t>
            </w:r>
          </w:p>
        </w:tc>
        <w:tc>
          <w:tcPr>
            <w:tcW w:w="1470" w:type="dxa"/>
            <w:vAlign w:val="center"/>
            <w:hideMark/>
          </w:tcPr>
          <w:p w:rsidR="00BD6FE3" w:rsidRPr="00BD6FE3" w:rsidRDefault="00BD6FE3" w:rsidP="00BD6FE3">
            <w:pPr>
              <w:spacing w:after="0" w:line="240" w:lineRule="auto"/>
              <w:rPr>
                <w:rFonts w:ascii="Times New Roman" w:eastAsia="Times New Roman" w:hAnsi="Times New Roman" w:cs="Times New Roman"/>
                <w:sz w:val="24"/>
                <w:szCs w:val="24"/>
                <w:lang w:eastAsia="en-GB"/>
              </w:rPr>
            </w:pPr>
            <w:r w:rsidRPr="00BD6FE3">
              <w:rPr>
                <w:rFonts w:ascii="Times New Roman" w:eastAsia="Times New Roman" w:hAnsi="Times New Roman" w:cs="Times New Roman"/>
                <w:sz w:val="24"/>
                <w:szCs w:val="24"/>
                <w:lang w:eastAsia="en-GB"/>
              </w:rPr>
              <w:t>Against</w:t>
            </w:r>
          </w:p>
        </w:tc>
        <w:tc>
          <w:tcPr>
            <w:tcW w:w="1605" w:type="dxa"/>
            <w:vAlign w:val="center"/>
            <w:hideMark/>
          </w:tcPr>
          <w:p w:rsidR="00BD6FE3" w:rsidRPr="00BD6FE3" w:rsidRDefault="00BD6FE3" w:rsidP="00BD6FE3">
            <w:pPr>
              <w:spacing w:after="0" w:line="240" w:lineRule="auto"/>
              <w:rPr>
                <w:rFonts w:ascii="Times New Roman" w:eastAsia="Times New Roman" w:hAnsi="Times New Roman" w:cs="Times New Roman"/>
                <w:sz w:val="24"/>
                <w:szCs w:val="24"/>
                <w:lang w:eastAsia="en-GB"/>
              </w:rPr>
            </w:pPr>
            <w:r w:rsidRPr="00BD6FE3">
              <w:rPr>
                <w:rFonts w:ascii="Times New Roman" w:eastAsia="Times New Roman" w:hAnsi="Times New Roman" w:cs="Times New Roman"/>
                <w:sz w:val="24"/>
                <w:szCs w:val="24"/>
                <w:lang w:eastAsia="en-GB"/>
              </w:rPr>
              <w:t>Withheld</w:t>
            </w:r>
          </w:p>
        </w:tc>
      </w:tr>
      <w:tr w:rsidR="00BD6FE3" w:rsidRPr="00BD6FE3" w:rsidTr="00BD6FE3">
        <w:trPr>
          <w:tblCellSpacing w:w="15" w:type="dxa"/>
        </w:trPr>
        <w:tc>
          <w:tcPr>
            <w:tcW w:w="960" w:type="dxa"/>
            <w:vAlign w:val="center"/>
            <w:hideMark/>
          </w:tcPr>
          <w:p w:rsidR="00BD6FE3" w:rsidRPr="00BD6FE3" w:rsidRDefault="00BD6FE3" w:rsidP="00BD6FE3">
            <w:pPr>
              <w:spacing w:after="0" w:line="240" w:lineRule="auto"/>
              <w:rPr>
                <w:rFonts w:ascii="Times New Roman" w:eastAsia="Times New Roman" w:hAnsi="Times New Roman" w:cs="Times New Roman"/>
                <w:sz w:val="24"/>
                <w:szCs w:val="24"/>
                <w:lang w:eastAsia="en-GB"/>
              </w:rPr>
            </w:pPr>
            <w:r w:rsidRPr="00BD6FE3">
              <w:rPr>
                <w:rFonts w:ascii="Times New Roman" w:eastAsia="Times New Roman" w:hAnsi="Times New Roman" w:cs="Times New Roman"/>
                <w:sz w:val="24"/>
                <w:szCs w:val="24"/>
                <w:lang w:eastAsia="en-GB"/>
              </w:rPr>
              <w:t>1</w:t>
            </w:r>
          </w:p>
        </w:tc>
        <w:tc>
          <w:tcPr>
            <w:tcW w:w="3960" w:type="dxa"/>
            <w:vAlign w:val="center"/>
            <w:hideMark/>
          </w:tcPr>
          <w:p w:rsidR="00BD6FE3" w:rsidRPr="00BD6FE3" w:rsidRDefault="00BD6FE3" w:rsidP="00BD6FE3">
            <w:pPr>
              <w:spacing w:after="0" w:line="240" w:lineRule="auto"/>
              <w:rPr>
                <w:rFonts w:ascii="Times New Roman" w:eastAsia="Times New Roman" w:hAnsi="Times New Roman" w:cs="Times New Roman"/>
                <w:sz w:val="24"/>
                <w:szCs w:val="24"/>
                <w:lang w:eastAsia="en-GB"/>
              </w:rPr>
            </w:pPr>
            <w:r w:rsidRPr="00BD6FE3">
              <w:rPr>
                <w:rFonts w:ascii="Times New Roman" w:eastAsia="Times New Roman" w:hAnsi="Times New Roman" w:cs="Times New Roman"/>
                <w:sz w:val="24"/>
                <w:szCs w:val="24"/>
                <w:lang w:eastAsia="en-GB"/>
              </w:rPr>
              <w:t>To receive the report and accounts</w:t>
            </w:r>
          </w:p>
        </w:tc>
        <w:tc>
          <w:tcPr>
            <w:tcW w:w="1755" w:type="dxa"/>
            <w:vAlign w:val="center"/>
            <w:hideMark/>
          </w:tcPr>
          <w:p w:rsidR="00BD6FE3" w:rsidRPr="00BD6FE3" w:rsidRDefault="00BD6FE3" w:rsidP="00BD6FE3">
            <w:pPr>
              <w:spacing w:after="0" w:line="240" w:lineRule="auto"/>
              <w:rPr>
                <w:rFonts w:ascii="Times New Roman" w:eastAsia="Times New Roman" w:hAnsi="Times New Roman" w:cs="Times New Roman"/>
                <w:sz w:val="24"/>
                <w:szCs w:val="24"/>
                <w:lang w:eastAsia="en-GB"/>
              </w:rPr>
            </w:pPr>
            <w:r w:rsidRPr="00BD6FE3">
              <w:rPr>
                <w:rFonts w:ascii="Times New Roman" w:eastAsia="Times New Roman" w:hAnsi="Times New Roman" w:cs="Times New Roman"/>
                <w:sz w:val="24"/>
                <w:szCs w:val="24"/>
                <w:lang w:eastAsia="en-GB"/>
              </w:rPr>
              <w:t>59,891,601</w:t>
            </w:r>
          </w:p>
        </w:tc>
        <w:tc>
          <w:tcPr>
            <w:tcW w:w="1470" w:type="dxa"/>
            <w:vAlign w:val="center"/>
            <w:hideMark/>
          </w:tcPr>
          <w:p w:rsidR="00BD6FE3" w:rsidRPr="00BD6FE3" w:rsidRDefault="00BD6FE3" w:rsidP="00BD6FE3">
            <w:pPr>
              <w:spacing w:after="0" w:line="240" w:lineRule="auto"/>
              <w:rPr>
                <w:rFonts w:ascii="Times New Roman" w:eastAsia="Times New Roman" w:hAnsi="Times New Roman" w:cs="Times New Roman"/>
                <w:sz w:val="24"/>
                <w:szCs w:val="24"/>
                <w:lang w:eastAsia="en-GB"/>
              </w:rPr>
            </w:pPr>
            <w:r w:rsidRPr="00BD6FE3">
              <w:rPr>
                <w:rFonts w:ascii="Times New Roman" w:eastAsia="Times New Roman" w:hAnsi="Times New Roman" w:cs="Times New Roman"/>
                <w:sz w:val="24"/>
                <w:szCs w:val="24"/>
                <w:lang w:eastAsia="en-GB"/>
              </w:rPr>
              <w:t>   750</w:t>
            </w:r>
          </w:p>
        </w:tc>
        <w:tc>
          <w:tcPr>
            <w:tcW w:w="1605" w:type="dxa"/>
            <w:vAlign w:val="center"/>
            <w:hideMark/>
          </w:tcPr>
          <w:p w:rsidR="00BD6FE3" w:rsidRPr="00BD6FE3" w:rsidRDefault="00BD6FE3" w:rsidP="00BD6FE3">
            <w:pPr>
              <w:spacing w:after="0" w:line="240" w:lineRule="auto"/>
              <w:rPr>
                <w:rFonts w:ascii="Times New Roman" w:eastAsia="Times New Roman" w:hAnsi="Times New Roman" w:cs="Times New Roman"/>
                <w:sz w:val="24"/>
                <w:szCs w:val="24"/>
                <w:lang w:eastAsia="en-GB"/>
              </w:rPr>
            </w:pPr>
            <w:r w:rsidRPr="00BD6FE3">
              <w:rPr>
                <w:rFonts w:ascii="Times New Roman" w:eastAsia="Times New Roman" w:hAnsi="Times New Roman" w:cs="Times New Roman"/>
                <w:sz w:val="24"/>
                <w:szCs w:val="24"/>
                <w:lang w:eastAsia="en-GB"/>
              </w:rPr>
              <w:t>9,000</w:t>
            </w:r>
          </w:p>
        </w:tc>
      </w:tr>
      <w:tr w:rsidR="00BD6FE3" w:rsidRPr="00BD6FE3" w:rsidTr="00BD6FE3">
        <w:trPr>
          <w:tblCellSpacing w:w="15" w:type="dxa"/>
        </w:trPr>
        <w:tc>
          <w:tcPr>
            <w:tcW w:w="960" w:type="dxa"/>
            <w:vAlign w:val="center"/>
            <w:hideMark/>
          </w:tcPr>
          <w:p w:rsidR="00BD6FE3" w:rsidRPr="00BD6FE3" w:rsidRDefault="00BD6FE3" w:rsidP="00BD6FE3">
            <w:pPr>
              <w:spacing w:after="0" w:line="240" w:lineRule="auto"/>
              <w:rPr>
                <w:rFonts w:ascii="Times New Roman" w:eastAsia="Times New Roman" w:hAnsi="Times New Roman" w:cs="Times New Roman"/>
                <w:sz w:val="24"/>
                <w:szCs w:val="24"/>
                <w:lang w:eastAsia="en-GB"/>
              </w:rPr>
            </w:pPr>
            <w:r w:rsidRPr="00BD6FE3">
              <w:rPr>
                <w:rFonts w:ascii="Times New Roman" w:eastAsia="Times New Roman" w:hAnsi="Times New Roman" w:cs="Times New Roman"/>
                <w:sz w:val="24"/>
                <w:szCs w:val="24"/>
                <w:lang w:eastAsia="en-GB"/>
              </w:rPr>
              <w:t>2</w:t>
            </w:r>
          </w:p>
        </w:tc>
        <w:tc>
          <w:tcPr>
            <w:tcW w:w="3960" w:type="dxa"/>
            <w:vAlign w:val="center"/>
            <w:hideMark/>
          </w:tcPr>
          <w:p w:rsidR="00BD6FE3" w:rsidRPr="00BD6FE3" w:rsidRDefault="00BD6FE3" w:rsidP="00BD6FE3">
            <w:pPr>
              <w:spacing w:after="0" w:line="240" w:lineRule="auto"/>
              <w:rPr>
                <w:rFonts w:ascii="Times New Roman" w:eastAsia="Times New Roman" w:hAnsi="Times New Roman" w:cs="Times New Roman"/>
                <w:sz w:val="24"/>
                <w:szCs w:val="24"/>
                <w:lang w:eastAsia="en-GB"/>
              </w:rPr>
            </w:pPr>
            <w:r w:rsidRPr="00BD6FE3">
              <w:rPr>
                <w:rFonts w:ascii="Times New Roman" w:eastAsia="Times New Roman" w:hAnsi="Times New Roman" w:cs="Times New Roman"/>
                <w:sz w:val="24"/>
                <w:szCs w:val="24"/>
                <w:lang w:eastAsia="en-GB"/>
              </w:rPr>
              <w:t>To approve the directors’ remuneration policy report</w:t>
            </w:r>
          </w:p>
        </w:tc>
        <w:tc>
          <w:tcPr>
            <w:tcW w:w="1755" w:type="dxa"/>
            <w:vAlign w:val="center"/>
            <w:hideMark/>
          </w:tcPr>
          <w:p w:rsidR="00BD6FE3" w:rsidRPr="00BD6FE3" w:rsidRDefault="00BD6FE3" w:rsidP="00BD6FE3">
            <w:pPr>
              <w:spacing w:after="0" w:line="240" w:lineRule="auto"/>
              <w:rPr>
                <w:rFonts w:ascii="Times New Roman" w:eastAsia="Times New Roman" w:hAnsi="Times New Roman" w:cs="Times New Roman"/>
                <w:sz w:val="24"/>
                <w:szCs w:val="24"/>
                <w:lang w:eastAsia="en-GB"/>
              </w:rPr>
            </w:pPr>
            <w:r w:rsidRPr="00BD6FE3">
              <w:rPr>
                <w:rFonts w:ascii="Times New Roman" w:eastAsia="Times New Roman" w:hAnsi="Times New Roman" w:cs="Times New Roman"/>
                <w:sz w:val="24"/>
                <w:szCs w:val="24"/>
                <w:lang w:eastAsia="en-GB"/>
              </w:rPr>
              <w:t>59,877,986</w:t>
            </w:r>
          </w:p>
        </w:tc>
        <w:tc>
          <w:tcPr>
            <w:tcW w:w="1470" w:type="dxa"/>
            <w:vAlign w:val="center"/>
            <w:hideMark/>
          </w:tcPr>
          <w:p w:rsidR="00BD6FE3" w:rsidRPr="00BD6FE3" w:rsidRDefault="00BD6FE3" w:rsidP="00BD6FE3">
            <w:pPr>
              <w:spacing w:after="0" w:line="240" w:lineRule="auto"/>
              <w:rPr>
                <w:rFonts w:ascii="Times New Roman" w:eastAsia="Times New Roman" w:hAnsi="Times New Roman" w:cs="Times New Roman"/>
                <w:sz w:val="24"/>
                <w:szCs w:val="24"/>
                <w:lang w:eastAsia="en-GB"/>
              </w:rPr>
            </w:pPr>
            <w:r w:rsidRPr="00BD6FE3">
              <w:rPr>
                <w:rFonts w:ascii="Times New Roman" w:eastAsia="Times New Roman" w:hAnsi="Times New Roman" w:cs="Times New Roman"/>
                <w:sz w:val="24"/>
                <w:szCs w:val="24"/>
                <w:lang w:eastAsia="en-GB"/>
              </w:rPr>
              <w:t>22,865</w:t>
            </w:r>
          </w:p>
        </w:tc>
        <w:tc>
          <w:tcPr>
            <w:tcW w:w="1605" w:type="dxa"/>
            <w:vAlign w:val="center"/>
            <w:hideMark/>
          </w:tcPr>
          <w:p w:rsidR="00BD6FE3" w:rsidRPr="00BD6FE3" w:rsidRDefault="00BD6FE3" w:rsidP="00BD6FE3">
            <w:pPr>
              <w:spacing w:after="0" w:line="240" w:lineRule="auto"/>
              <w:rPr>
                <w:rFonts w:ascii="Times New Roman" w:eastAsia="Times New Roman" w:hAnsi="Times New Roman" w:cs="Times New Roman"/>
                <w:sz w:val="24"/>
                <w:szCs w:val="24"/>
                <w:lang w:eastAsia="en-GB"/>
              </w:rPr>
            </w:pPr>
            <w:r w:rsidRPr="00BD6FE3">
              <w:rPr>
                <w:rFonts w:ascii="Times New Roman" w:eastAsia="Times New Roman" w:hAnsi="Times New Roman" w:cs="Times New Roman"/>
                <w:sz w:val="24"/>
                <w:szCs w:val="24"/>
                <w:lang w:eastAsia="en-GB"/>
              </w:rPr>
              <w:t>    500</w:t>
            </w:r>
          </w:p>
        </w:tc>
      </w:tr>
      <w:tr w:rsidR="00BD6FE3" w:rsidRPr="00BD6FE3" w:rsidTr="00BD6FE3">
        <w:trPr>
          <w:tblCellSpacing w:w="15" w:type="dxa"/>
        </w:trPr>
        <w:tc>
          <w:tcPr>
            <w:tcW w:w="960" w:type="dxa"/>
            <w:vAlign w:val="center"/>
            <w:hideMark/>
          </w:tcPr>
          <w:p w:rsidR="00BD6FE3" w:rsidRPr="00BD6FE3" w:rsidRDefault="00BD6FE3" w:rsidP="00BD6FE3">
            <w:pPr>
              <w:spacing w:after="0" w:line="240" w:lineRule="auto"/>
              <w:rPr>
                <w:rFonts w:ascii="Times New Roman" w:eastAsia="Times New Roman" w:hAnsi="Times New Roman" w:cs="Times New Roman"/>
                <w:sz w:val="24"/>
                <w:szCs w:val="24"/>
                <w:lang w:eastAsia="en-GB"/>
              </w:rPr>
            </w:pPr>
            <w:r w:rsidRPr="00BD6FE3">
              <w:rPr>
                <w:rFonts w:ascii="Times New Roman" w:eastAsia="Times New Roman" w:hAnsi="Times New Roman" w:cs="Times New Roman"/>
                <w:sz w:val="24"/>
                <w:szCs w:val="24"/>
                <w:lang w:eastAsia="en-GB"/>
              </w:rPr>
              <w:t>3</w:t>
            </w:r>
          </w:p>
        </w:tc>
        <w:tc>
          <w:tcPr>
            <w:tcW w:w="3960" w:type="dxa"/>
            <w:vAlign w:val="center"/>
            <w:hideMark/>
          </w:tcPr>
          <w:p w:rsidR="00BD6FE3" w:rsidRPr="00BD6FE3" w:rsidRDefault="00BD6FE3" w:rsidP="00BD6FE3">
            <w:pPr>
              <w:spacing w:after="0" w:line="240" w:lineRule="auto"/>
              <w:rPr>
                <w:rFonts w:ascii="Times New Roman" w:eastAsia="Times New Roman" w:hAnsi="Times New Roman" w:cs="Times New Roman"/>
                <w:sz w:val="24"/>
                <w:szCs w:val="24"/>
                <w:lang w:eastAsia="en-GB"/>
              </w:rPr>
            </w:pPr>
            <w:r w:rsidRPr="00BD6FE3">
              <w:rPr>
                <w:rFonts w:ascii="Times New Roman" w:eastAsia="Times New Roman" w:hAnsi="Times New Roman" w:cs="Times New Roman"/>
                <w:sz w:val="24"/>
                <w:szCs w:val="24"/>
                <w:lang w:eastAsia="en-GB"/>
              </w:rPr>
              <w:t>To approve the directors’ remuneration report</w:t>
            </w:r>
          </w:p>
        </w:tc>
        <w:tc>
          <w:tcPr>
            <w:tcW w:w="1755" w:type="dxa"/>
            <w:vAlign w:val="center"/>
            <w:hideMark/>
          </w:tcPr>
          <w:p w:rsidR="00BD6FE3" w:rsidRPr="00BD6FE3" w:rsidRDefault="00BD6FE3" w:rsidP="00BD6FE3">
            <w:pPr>
              <w:spacing w:after="0" w:line="240" w:lineRule="auto"/>
              <w:rPr>
                <w:rFonts w:ascii="Times New Roman" w:eastAsia="Times New Roman" w:hAnsi="Times New Roman" w:cs="Times New Roman"/>
                <w:sz w:val="24"/>
                <w:szCs w:val="24"/>
                <w:lang w:eastAsia="en-GB"/>
              </w:rPr>
            </w:pPr>
            <w:r w:rsidRPr="00BD6FE3">
              <w:rPr>
                <w:rFonts w:ascii="Times New Roman" w:eastAsia="Times New Roman" w:hAnsi="Times New Roman" w:cs="Times New Roman"/>
                <w:sz w:val="24"/>
                <w:szCs w:val="24"/>
                <w:lang w:eastAsia="en-GB"/>
              </w:rPr>
              <w:t>59,725,486</w:t>
            </w:r>
          </w:p>
        </w:tc>
        <w:tc>
          <w:tcPr>
            <w:tcW w:w="1470" w:type="dxa"/>
            <w:vAlign w:val="center"/>
            <w:hideMark/>
          </w:tcPr>
          <w:p w:rsidR="00BD6FE3" w:rsidRPr="00BD6FE3" w:rsidRDefault="00BD6FE3" w:rsidP="00BD6FE3">
            <w:pPr>
              <w:spacing w:after="0" w:line="240" w:lineRule="auto"/>
              <w:rPr>
                <w:rFonts w:ascii="Times New Roman" w:eastAsia="Times New Roman" w:hAnsi="Times New Roman" w:cs="Times New Roman"/>
                <w:sz w:val="24"/>
                <w:szCs w:val="24"/>
                <w:lang w:eastAsia="en-GB"/>
              </w:rPr>
            </w:pPr>
            <w:r w:rsidRPr="00BD6FE3">
              <w:rPr>
                <w:rFonts w:ascii="Times New Roman" w:eastAsia="Times New Roman" w:hAnsi="Times New Roman" w:cs="Times New Roman"/>
                <w:sz w:val="24"/>
                <w:szCs w:val="24"/>
                <w:lang w:eastAsia="en-GB"/>
              </w:rPr>
              <w:t>23,365</w:t>
            </w:r>
          </w:p>
        </w:tc>
        <w:tc>
          <w:tcPr>
            <w:tcW w:w="1605" w:type="dxa"/>
            <w:vAlign w:val="center"/>
            <w:hideMark/>
          </w:tcPr>
          <w:p w:rsidR="00BD6FE3" w:rsidRPr="00BD6FE3" w:rsidRDefault="00BD6FE3" w:rsidP="00BD6FE3">
            <w:pPr>
              <w:spacing w:after="0" w:line="240" w:lineRule="auto"/>
              <w:rPr>
                <w:rFonts w:ascii="Times New Roman" w:eastAsia="Times New Roman" w:hAnsi="Times New Roman" w:cs="Times New Roman"/>
                <w:sz w:val="24"/>
                <w:szCs w:val="24"/>
                <w:lang w:eastAsia="en-GB"/>
              </w:rPr>
            </w:pPr>
            <w:r w:rsidRPr="00BD6FE3">
              <w:rPr>
                <w:rFonts w:ascii="Times New Roman" w:eastAsia="Times New Roman" w:hAnsi="Times New Roman" w:cs="Times New Roman"/>
                <w:sz w:val="24"/>
                <w:szCs w:val="24"/>
                <w:lang w:eastAsia="en-GB"/>
              </w:rPr>
              <w:t>150,000</w:t>
            </w:r>
          </w:p>
        </w:tc>
      </w:tr>
      <w:tr w:rsidR="00BD6FE3" w:rsidRPr="00BD6FE3" w:rsidTr="00BD6FE3">
        <w:trPr>
          <w:tblCellSpacing w:w="15" w:type="dxa"/>
        </w:trPr>
        <w:tc>
          <w:tcPr>
            <w:tcW w:w="960" w:type="dxa"/>
            <w:vAlign w:val="center"/>
            <w:hideMark/>
          </w:tcPr>
          <w:p w:rsidR="00BD6FE3" w:rsidRPr="00BD6FE3" w:rsidRDefault="00BD6FE3" w:rsidP="00BD6FE3">
            <w:pPr>
              <w:spacing w:after="0" w:line="240" w:lineRule="auto"/>
              <w:rPr>
                <w:rFonts w:ascii="Times New Roman" w:eastAsia="Times New Roman" w:hAnsi="Times New Roman" w:cs="Times New Roman"/>
                <w:sz w:val="24"/>
                <w:szCs w:val="24"/>
                <w:lang w:eastAsia="en-GB"/>
              </w:rPr>
            </w:pPr>
            <w:r w:rsidRPr="00BD6FE3">
              <w:rPr>
                <w:rFonts w:ascii="Times New Roman" w:eastAsia="Times New Roman" w:hAnsi="Times New Roman" w:cs="Times New Roman"/>
                <w:sz w:val="24"/>
                <w:szCs w:val="24"/>
                <w:lang w:eastAsia="en-GB"/>
              </w:rPr>
              <w:t>4</w:t>
            </w:r>
          </w:p>
        </w:tc>
        <w:tc>
          <w:tcPr>
            <w:tcW w:w="3960" w:type="dxa"/>
            <w:vAlign w:val="center"/>
            <w:hideMark/>
          </w:tcPr>
          <w:p w:rsidR="00BD6FE3" w:rsidRPr="00BD6FE3" w:rsidRDefault="00BD6FE3" w:rsidP="00BD6FE3">
            <w:pPr>
              <w:spacing w:after="0" w:line="240" w:lineRule="auto"/>
              <w:rPr>
                <w:rFonts w:ascii="Times New Roman" w:eastAsia="Times New Roman" w:hAnsi="Times New Roman" w:cs="Times New Roman"/>
                <w:sz w:val="24"/>
                <w:szCs w:val="24"/>
                <w:lang w:eastAsia="en-GB"/>
              </w:rPr>
            </w:pPr>
            <w:r w:rsidRPr="00BD6FE3">
              <w:rPr>
                <w:rFonts w:ascii="Times New Roman" w:eastAsia="Times New Roman" w:hAnsi="Times New Roman" w:cs="Times New Roman"/>
                <w:sz w:val="24"/>
                <w:szCs w:val="24"/>
                <w:lang w:eastAsia="en-GB"/>
              </w:rPr>
              <w:t>To reappoint John F. Kearney as a director</w:t>
            </w:r>
          </w:p>
        </w:tc>
        <w:tc>
          <w:tcPr>
            <w:tcW w:w="1755" w:type="dxa"/>
            <w:vAlign w:val="center"/>
            <w:hideMark/>
          </w:tcPr>
          <w:p w:rsidR="00BD6FE3" w:rsidRPr="00BD6FE3" w:rsidRDefault="00BD6FE3" w:rsidP="00BD6FE3">
            <w:pPr>
              <w:spacing w:after="0" w:line="240" w:lineRule="auto"/>
              <w:rPr>
                <w:rFonts w:ascii="Times New Roman" w:eastAsia="Times New Roman" w:hAnsi="Times New Roman" w:cs="Times New Roman"/>
                <w:sz w:val="24"/>
                <w:szCs w:val="24"/>
                <w:lang w:eastAsia="en-GB"/>
              </w:rPr>
            </w:pPr>
            <w:r w:rsidRPr="00BD6FE3">
              <w:rPr>
                <w:rFonts w:ascii="Times New Roman" w:eastAsia="Times New Roman" w:hAnsi="Times New Roman" w:cs="Times New Roman"/>
                <w:sz w:val="24"/>
                <w:szCs w:val="24"/>
                <w:lang w:eastAsia="en-GB"/>
              </w:rPr>
              <w:t>59,749,852</w:t>
            </w:r>
          </w:p>
        </w:tc>
        <w:tc>
          <w:tcPr>
            <w:tcW w:w="1470" w:type="dxa"/>
            <w:vAlign w:val="center"/>
            <w:hideMark/>
          </w:tcPr>
          <w:p w:rsidR="00BD6FE3" w:rsidRPr="00BD6FE3" w:rsidRDefault="00BD6FE3" w:rsidP="00BD6FE3">
            <w:pPr>
              <w:spacing w:after="0" w:line="240" w:lineRule="auto"/>
              <w:rPr>
                <w:rFonts w:ascii="Times New Roman" w:eastAsia="Times New Roman" w:hAnsi="Times New Roman" w:cs="Times New Roman"/>
                <w:sz w:val="24"/>
                <w:szCs w:val="24"/>
                <w:lang w:eastAsia="en-GB"/>
              </w:rPr>
            </w:pPr>
            <w:r w:rsidRPr="00BD6FE3">
              <w:rPr>
                <w:rFonts w:ascii="Times New Roman" w:eastAsia="Times New Roman" w:hAnsi="Times New Roman" w:cs="Times New Roman"/>
                <w:sz w:val="24"/>
                <w:szCs w:val="24"/>
                <w:lang w:eastAsia="en-GB"/>
              </w:rPr>
              <w:t>1,151,499</w:t>
            </w:r>
          </w:p>
        </w:tc>
        <w:tc>
          <w:tcPr>
            <w:tcW w:w="1605" w:type="dxa"/>
            <w:vAlign w:val="center"/>
            <w:hideMark/>
          </w:tcPr>
          <w:p w:rsidR="00BD6FE3" w:rsidRPr="00BD6FE3" w:rsidRDefault="00BD6FE3" w:rsidP="00BD6FE3">
            <w:pPr>
              <w:spacing w:after="0" w:line="240" w:lineRule="auto"/>
              <w:rPr>
                <w:rFonts w:ascii="Times New Roman" w:eastAsia="Times New Roman" w:hAnsi="Times New Roman" w:cs="Times New Roman"/>
                <w:sz w:val="24"/>
                <w:szCs w:val="24"/>
                <w:lang w:eastAsia="en-GB"/>
              </w:rPr>
            </w:pPr>
            <w:r w:rsidRPr="00BD6FE3">
              <w:rPr>
                <w:rFonts w:ascii="Times New Roman" w:eastAsia="Times New Roman" w:hAnsi="Times New Roman" w:cs="Times New Roman"/>
                <w:sz w:val="24"/>
                <w:szCs w:val="24"/>
                <w:lang w:eastAsia="en-GB"/>
              </w:rPr>
              <w:t>   0</w:t>
            </w:r>
          </w:p>
        </w:tc>
      </w:tr>
      <w:tr w:rsidR="00BD6FE3" w:rsidRPr="00BD6FE3" w:rsidTr="00BD6FE3">
        <w:trPr>
          <w:tblCellSpacing w:w="15" w:type="dxa"/>
        </w:trPr>
        <w:tc>
          <w:tcPr>
            <w:tcW w:w="960" w:type="dxa"/>
            <w:vAlign w:val="center"/>
            <w:hideMark/>
          </w:tcPr>
          <w:p w:rsidR="00BD6FE3" w:rsidRPr="00BD6FE3" w:rsidRDefault="00BD6FE3" w:rsidP="00BD6FE3">
            <w:pPr>
              <w:spacing w:after="0" w:line="240" w:lineRule="auto"/>
              <w:rPr>
                <w:rFonts w:ascii="Times New Roman" w:eastAsia="Times New Roman" w:hAnsi="Times New Roman" w:cs="Times New Roman"/>
                <w:sz w:val="24"/>
                <w:szCs w:val="24"/>
                <w:lang w:eastAsia="en-GB"/>
              </w:rPr>
            </w:pPr>
            <w:r w:rsidRPr="00BD6FE3">
              <w:rPr>
                <w:rFonts w:ascii="Times New Roman" w:eastAsia="Times New Roman" w:hAnsi="Times New Roman" w:cs="Times New Roman"/>
                <w:sz w:val="24"/>
                <w:szCs w:val="24"/>
                <w:lang w:eastAsia="en-GB"/>
              </w:rPr>
              <w:t>5</w:t>
            </w:r>
          </w:p>
        </w:tc>
        <w:tc>
          <w:tcPr>
            <w:tcW w:w="3960" w:type="dxa"/>
            <w:vAlign w:val="center"/>
            <w:hideMark/>
          </w:tcPr>
          <w:p w:rsidR="00BD6FE3" w:rsidRPr="00BD6FE3" w:rsidRDefault="00BD6FE3" w:rsidP="00BD6FE3">
            <w:pPr>
              <w:spacing w:after="0" w:line="240" w:lineRule="auto"/>
              <w:rPr>
                <w:rFonts w:ascii="Times New Roman" w:eastAsia="Times New Roman" w:hAnsi="Times New Roman" w:cs="Times New Roman"/>
                <w:sz w:val="24"/>
                <w:szCs w:val="24"/>
                <w:lang w:eastAsia="en-GB"/>
              </w:rPr>
            </w:pPr>
            <w:r w:rsidRPr="00BD6FE3">
              <w:rPr>
                <w:rFonts w:ascii="Times New Roman" w:eastAsia="Times New Roman" w:hAnsi="Times New Roman" w:cs="Times New Roman"/>
                <w:sz w:val="24"/>
                <w:szCs w:val="24"/>
                <w:lang w:eastAsia="en-GB"/>
              </w:rPr>
              <w:t>To reappoint Bill Hooley as a director</w:t>
            </w:r>
          </w:p>
        </w:tc>
        <w:tc>
          <w:tcPr>
            <w:tcW w:w="1755" w:type="dxa"/>
            <w:vAlign w:val="center"/>
            <w:hideMark/>
          </w:tcPr>
          <w:p w:rsidR="00BD6FE3" w:rsidRPr="00BD6FE3" w:rsidRDefault="00BD6FE3" w:rsidP="00BD6FE3">
            <w:pPr>
              <w:spacing w:after="0" w:line="240" w:lineRule="auto"/>
              <w:rPr>
                <w:rFonts w:ascii="Times New Roman" w:eastAsia="Times New Roman" w:hAnsi="Times New Roman" w:cs="Times New Roman"/>
                <w:sz w:val="24"/>
                <w:szCs w:val="24"/>
                <w:lang w:eastAsia="en-GB"/>
              </w:rPr>
            </w:pPr>
            <w:r w:rsidRPr="00BD6FE3">
              <w:rPr>
                <w:rFonts w:ascii="Times New Roman" w:eastAsia="Times New Roman" w:hAnsi="Times New Roman" w:cs="Times New Roman"/>
                <w:sz w:val="24"/>
                <w:szCs w:val="24"/>
                <w:lang w:eastAsia="en-GB"/>
              </w:rPr>
              <w:t>59,749,852</w:t>
            </w:r>
          </w:p>
        </w:tc>
        <w:tc>
          <w:tcPr>
            <w:tcW w:w="1470" w:type="dxa"/>
            <w:vAlign w:val="center"/>
            <w:hideMark/>
          </w:tcPr>
          <w:p w:rsidR="00BD6FE3" w:rsidRPr="00BD6FE3" w:rsidRDefault="00BD6FE3" w:rsidP="00BD6FE3">
            <w:pPr>
              <w:spacing w:after="0" w:line="240" w:lineRule="auto"/>
              <w:rPr>
                <w:rFonts w:ascii="Times New Roman" w:eastAsia="Times New Roman" w:hAnsi="Times New Roman" w:cs="Times New Roman"/>
                <w:sz w:val="24"/>
                <w:szCs w:val="24"/>
                <w:lang w:eastAsia="en-GB"/>
              </w:rPr>
            </w:pPr>
            <w:r w:rsidRPr="00BD6FE3">
              <w:rPr>
                <w:rFonts w:ascii="Times New Roman" w:eastAsia="Times New Roman" w:hAnsi="Times New Roman" w:cs="Times New Roman"/>
                <w:sz w:val="24"/>
                <w:szCs w:val="24"/>
                <w:lang w:eastAsia="en-GB"/>
              </w:rPr>
              <w:t>1,151,499</w:t>
            </w:r>
          </w:p>
        </w:tc>
        <w:tc>
          <w:tcPr>
            <w:tcW w:w="1605" w:type="dxa"/>
            <w:vAlign w:val="center"/>
            <w:hideMark/>
          </w:tcPr>
          <w:p w:rsidR="00BD6FE3" w:rsidRPr="00BD6FE3" w:rsidRDefault="00BD6FE3" w:rsidP="00BD6FE3">
            <w:pPr>
              <w:spacing w:after="0" w:line="240" w:lineRule="auto"/>
              <w:rPr>
                <w:rFonts w:ascii="Times New Roman" w:eastAsia="Times New Roman" w:hAnsi="Times New Roman" w:cs="Times New Roman"/>
                <w:sz w:val="24"/>
                <w:szCs w:val="24"/>
                <w:lang w:eastAsia="en-GB"/>
              </w:rPr>
            </w:pPr>
            <w:r w:rsidRPr="00BD6FE3">
              <w:rPr>
                <w:rFonts w:ascii="Times New Roman" w:eastAsia="Times New Roman" w:hAnsi="Times New Roman" w:cs="Times New Roman"/>
                <w:sz w:val="24"/>
                <w:szCs w:val="24"/>
                <w:lang w:eastAsia="en-GB"/>
              </w:rPr>
              <w:t>   0</w:t>
            </w:r>
          </w:p>
        </w:tc>
      </w:tr>
      <w:tr w:rsidR="00BD6FE3" w:rsidRPr="00BD6FE3" w:rsidTr="00BD6FE3">
        <w:trPr>
          <w:tblCellSpacing w:w="15" w:type="dxa"/>
        </w:trPr>
        <w:tc>
          <w:tcPr>
            <w:tcW w:w="960" w:type="dxa"/>
            <w:vAlign w:val="center"/>
            <w:hideMark/>
          </w:tcPr>
          <w:p w:rsidR="00BD6FE3" w:rsidRPr="00BD6FE3" w:rsidRDefault="00BD6FE3" w:rsidP="00BD6FE3">
            <w:pPr>
              <w:spacing w:after="0" w:line="240" w:lineRule="auto"/>
              <w:rPr>
                <w:rFonts w:ascii="Times New Roman" w:eastAsia="Times New Roman" w:hAnsi="Times New Roman" w:cs="Times New Roman"/>
                <w:sz w:val="24"/>
                <w:szCs w:val="24"/>
                <w:lang w:eastAsia="en-GB"/>
              </w:rPr>
            </w:pPr>
            <w:r w:rsidRPr="00BD6FE3">
              <w:rPr>
                <w:rFonts w:ascii="Times New Roman" w:eastAsia="Times New Roman" w:hAnsi="Times New Roman" w:cs="Times New Roman"/>
                <w:sz w:val="24"/>
                <w:szCs w:val="24"/>
                <w:lang w:eastAsia="en-GB"/>
              </w:rPr>
              <w:t>6</w:t>
            </w:r>
          </w:p>
        </w:tc>
        <w:tc>
          <w:tcPr>
            <w:tcW w:w="3960" w:type="dxa"/>
            <w:vAlign w:val="center"/>
            <w:hideMark/>
          </w:tcPr>
          <w:p w:rsidR="00BD6FE3" w:rsidRPr="00BD6FE3" w:rsidRDefault="00BD6FE3" w:rsidP="00BD6FE3">
            <w:pPr>
              <w:spacing w:after="0" w:line="240" w:lineRule="auto"/>
              <w:rPr>
                <w:rFonts w:ascii="Times New Roman" w:eastAsia="Times New Roman" w:hAnsi="Times New Roman" w:cs="Times New Roman"/>
                <w:sz w:val="24"/>
                <w:szCs w:val="24"/>
                <w:lang w:eastAsia="en-GB"/>
              </w:rPr>
            </w:pPr>
            <w:r w:rsidRPr="00BD6FE3">
              <w:rPr>
                <w:rFonts w:ascii="Times New Roman" w:eastAsia="Times New Roman" w:hAnsi="Times New Roman" w:cs="Times New Roman"/>
                <w:sz w:val="24"/>
                <w:szCs w:val="24"/>
                <w:lang w:eastAsia="en-GB"/>
              </w:rPr>
              <w:t>To reappoint David Lean as a director</w:t>
            </w:r>
          </w:p>
        </w:tc>
        <w:tc>
          <w:tcPr>
            <w:tcW w:w="1755" w:type="dxa"/>
            <w:vAlign w:val="center"/>
            <w:hideMark/>
          </w:tcPr>
          <w:p w:rsidR="00BD6FE3" w:rsidRPr="00BD6FE3" w:rsidRDefault="00BD6FE3" w:rsidP="00BD6FE3">
            <w:pPr>
              <w:spacing w:after="0" w:line="240" w:lineRule="auto"/>
              <w:rPr>
                <w:rFonts w:ascii="Times New Roman" w:eastAsia="Times New Roman" w:hAnsi="Times New Roman" w:cs="Times New Roman"/>
                <w:sz w:val="24"/>
                <w:szCs w:val="24"/>
                <w:lang w:eastAsia="en-GB"/>
              </w:rPr>
            </w:pPr>
            <w:r w:rsidRPr="00BD6FE3">
              <w:rPr>
                <w:rFonts w:ascii="Times New Roman" w:eastAsia="Times New Roman" w:hAnsi="Times New Roman" w:cs="Times New Roman"/>
                <w:sz w:val="24"/>
                <w:szCs w:val="24"/>
                <w:lang w:eastAsia="en-GB"/>
              </w:rPr>
              <w:t>Withdrawn</w:t>
            </w:r>
          </w:p>
        </w:tc>
        <w:tc>
          <w:tcPr>
            <w:tcW w:w="1470" w:type="dxa"/>
            <w:vAlign w:val="center"/>
            <w:hideMark/>
          </w:tcPr>
          <w:p w:rsidR="00BD6FE3" w:rsidRPr="00BD6FE3" w:rsidRDefault="00BD6FE3" w:rsidP="00BD6FE3">
            <w:pPr>
              <w:spacing w:after="0" w:line="240" w:lineRule="auto"/>
              <w:rPr>
                <w:rFonts w:ascii="Times New Roman" w:eastAsia="Times New Roman" w:hAnsi="Times New Roman" w:cs="Times New Roman"/>
                <w:sz w:val="24"/>
                <w:szCs w:val="24"/>
                <w:lang w:eastAsia="en-GB"/>
              </w:rPr>
            </w:pPr>
            <w:r w:rsidRPr="00BD6FE3">
              <w:rPr>
                <w:rFonts w:ascii="Times New Roman" w:eastAsia="Times New Roman" w:hAnsi="Times New Roman" w:cs="Times New Roman"/>
                <w:sz w:val="24"/>
                <w:szCs w:val="24"/>
                <w:lang w:eastAsia="en-GB"/>
              </w:rPr>
              <w:t> </w:t>
            </w:r>
          </w:p>
        </w:tc>
        <w:tc>
          <w:tcPr>
            <w:tcW w:w="1605" w:type="dxa"/>
            <w:vAlign w:val="center"/>
            <w:hideMark/>
          </w:tcPr>
          <w:p w:rsidR="00BD6FE3" w:rsidRPr="00BD6FE3" w:rsidRDefault="00BD6FE3" w:rsidP="00BD6FE3">
            <w:pPr>
              <w:spacing w:after="0" w:line="240" w:lineRule="auto"/>
              <w:rPr>
                <w:rFonts w:ascii="Times New Roman" w:eastAsia="Times New Roman" w:hAnsi="Times New Roman" w:cs="Times New Roman"/>
                <w:sz w:val="24"/>
                <w:szCs w:val="24"/>
                <w:lang w:eastAsia="en-GB"/>
              </w:rPr>
            </w:pPr>
            <w:r w:rsidRPr="00BD6FE3">
              <w:rPr>
                <w:rFonts w:ascii="Times New Roman" w:eastAsia="Times New Roman" w:hAnsi="Times New Roman" w:cs="Times New Roman"/>
                <w:sz w:val="24"/>
                <w:szCs w:val="24"/>
                <w:lang w:eastAsia="en-GB"/>
              </w:rPr>
              <w:t> </w:t>
            </w:r>
          </w:p>
        </w:tc>
      </w:tr>
      <w:tr w:rsidR="00BD6FE3" w:rsidRPr="00BD6FE3" w:rsidTr="00BD6FE3">
        <w:trPr>
          <w:tblCellSpacing w:w="15" w:type="dxa"/>
        </w:trPr>
        <w:tc>
          <w:tcPr>
            <w:tcW w:w="960" w:type="dxa"/>
            <w:vAlign w:val="center"/>
            <w:hideMark/>
          </w:tcPr>
          <w:p w:rsidR="00BD6FE3" w:rsidRPr="00BD6FE3" w:rsidRDefault="00BD6FE3" w:rsidP="00BD6FE3">
            <w:pPr>
              <w:spacing w:after="0" w:line="240" w:lineRule="auto"/>
              <w:rPr>
                <w:rFonts w:ascii="Times New Roman" w:eastAsia="Times New Roman" w:hAnsi="Times New Roman" w:cs="Times New Roman"/>
                <w:sz w:val="24"/>
                <w:szCs w:val="24"/>
                <w:lang w:eastAsia="en-GB"/>
              </w:rPr>
            </w:pPr>
            <w:r w:rsidRPr="00BD6FE3">
              <w:rPr>
                <w:rFonts w:ascii="Times New Roman" w:eastAsia="Times New Roman" w:hAnsi="Times New Roman" w:cs="Times New Roman"/>
                <w:sz w:val="24"/>
                <w:szCs w:val="24"/>
                <w:lang w:eastAsia="en-GB"/>
              </w:rPr>
              <w:t>7</w:t>
            </w:r>
          </w:p>
        </w:tc>
        <w:tc>
          <w:tcPr>
            <w:tcW w:w="3960" w:type="dxa"/>
            <w:vAlign w:val="center"/>
            <w:hideMark/>
          </w:tcPr>
          <w:p w:rsidR="00BD6FE3" w:rsidRPr="00BD6FE3" w:rsidRDefault="00BD6FE3" w:rsidP="00BD6FE3">
            <w:pPr>
              <w:spacing w:after="0" w:line="240" w:lineRule="auto"/>
              <w:rPr>
                <w:rFonts w:ascii="Times New Roman" w:eastAsia="Times New Roman" w:hAnsi="Times New Roman" w:cs="Times New Roman"/>
                <w:sz w:val="24"/>
                <w:szCs w:val="24"/>
                <w:lang w:eastAsia="en-GB"/>
              </w:rPr>
            </w:pPr>
            <w:r w:rsidRPr="00BD6FE3">
              <w:rPr>
                <w:rFonts w:ascii="Times New Roman" w:eastAsia="Times New Roman" w:hAnsi="Times New Roman" w:cs="Times New Roman"/>
                <w:sz w:val="24"/>
                <w:szCs w:val="24"/>
                <w:lang w:eastAsia="en-GB"/>
              </w:rPr>
              <w:t>To reappoint Howard Miller as a director</w:t>
            </w:r>
          </w:p>
        </w:tc>
        <w:tc>
          <w:tcPr>
            <w:tcW w:w="1755" w:type="dxa"/>
            <w:vAlign w:val="center"/>
            <w:hideMark/>
          </w:tcPr>
          <w:p w:rsidR="00BD6FE3" w:rsidRPr="00BD6FE3" w:rsidRDefault="00BD6FE3" w:rsidP="00BD6FE3">
            <w:pPr>
              <w:spacing w:after="0" w:line="240" w:lineRule="auto"/>
              <w:rPr>
                <w:rFonts w:ascii="Times New Roman" w:eastAsia="Times New Roman" w:hAnsi="Times New Roman" w:cs="Times New Roman"/>
                <w:sz w:val="24"/>
                <w:szCs w:val="24"/>
                <w:lang w:eastAsia="en-GB"/>
              </w:rPr>
            </w:pPr>
            <w:r w:rsidRPr="00BD6FE3">
              <w:rPr>
                <w:rFonts w:ascii="Times New Roman" w:eastAsia="Times New Roman" w:hAnsi="Times New Roman" w:cs="Times New Roman"/>
                <w:sz w:val="24"/>
                <w:szCs w:val="24"/>
                <w:lang w:eastAsia="en-GB"/>
              </w:rPr>
              <w:t>59,699,852</w:t>
            </w:r>
          </w:p>
        </w:tc>
        <w:tc>
          <w:tcPr>
            <w:tcW w:w="1470" w:type="dxa"/>
            <w:vAlign w:val="center"/>
            <w:hideMark/>
          </w:tcPr>
          <w:p w:rsidR="00BD6FE3" w:rsidRPr="00BD6FE3" w:rsidRDefault="00BD6FE3" w:rsidP="00BD6FE3">
            <w:pPr>
              <w:spacing w:after="0" w:line="240" w:lineRule="auto"/>
              <w:rPr>
                <w:rFonts w:ascii="Times New Roman" w:eastAsia="Times New Roman" w:hAnsi="Times New Roman" w:cs="Times New Roman"/>
                <w:sz w:val="24"/>
                <w:szCs w:val="24"/>
                <w:lang w:eastAsia="en-GB"/>
              </w:rPr>
            </w:pPr>
            <w:r w:rsidRPr="00BD6FE3">
              <w:rPr>
                <w:rFonts w:ascii="Times New Roman" w:eastAsia="Times New Roman" w:hAnsi="Times New Roman" w:cs="Times New Roman"/>
                <w:sz w:val="24"/>
                <w:szCs w:val="24"/>
                <w:lang w:eastAsia="en-GB"/>
              </w:rPr>
              <w:t> 201,499</w:t>
            </w:r>
          </w:p>
        </w:tc>
        <w:tc>
          <w:tcPr>
            <w:tcW w:w="1605" w:type="dxa"/>
            <w:vAlign w:val="center"/>
            <w:hideMark/>
          </w:tcPr>
          <w:p w:rsidR="00BD6FE3" w:rsidRPr="00BD6FE3" w:rsidRDefault="00BD6FE3" w:rsidP="00BD6FE3">
            <w:pPr>
              <w:spacing w:after="0" w:line="240" w:lineRule="auto"/>
              <w:rPr>
                <w:rFonts w:ascii="Times New Roman" w:eastAsia="Times New Roman" w:hAnsi="Times New Roman" w:cs="Times New Roman"/>
                <w:sz w:val="24"/>
                <w:szCs w:val="24"/>
                <w:lang w:eastAsia="en-GB"/>
              </w:rPr>
            </w:pPr>
            <w:r w:rsidRPr="00BD6FE3">
              <w:rPr>
                <w:rFonts w:ascii="Times New Roman" w:eastAsia="Times New Roman" w:hAnsi="Times New Roman" w:cs="Times New Roman"/>
                <w:sz w:val="24"/>
                <w:szCs w:val="24"/>
                <w:lang w:eastAsia="en-GB"/>
              </w:rPr>
              <w:t>     0</w:t>
            </w:r>
          </w:p>
        </w:tc>
      </w:tr>
      <w:tr w:rsidR="00BD6FE3" w:rsidRPr="00BD6FE3" w:rsidTr="00BD6FE3">
        <w:trPr>
          <w:tblCellSpacing w:w="15" w:type="dxa"/>
        </w:trPr>
        <w:tc>
          <w:tcPr>
            <w:tcW w:w="960" w:type="dxa"/>
            <w:vAlign w:val="center"/>
            <w:hideMark/>
          </w:tcPr>
          <w:p w:rsidR="00BD6FE3" w:rsidRPr="00BD6FE3" w:rsidRDefault="00BD6FE3" w:rsidP="00BD6FE3">
            <w:pPr>
              <w:spacing w:after="0" w:line="240" w:lineRule="auto"/>
              <w:rPr>
                <w:rFonts w:ascii="Times New Roman" w:eastAsia="Times New Roman" w:hAnsi="Times New Roman" w:cs="Times New Roman"/>
                <w:sz w:val="24"/>
                <w:szCs w:val="24"/>
                <w:lang w:eastAsia="en-GB"/>
              </w:rPr>
            </w:pPr>
            <w:r w:rsidRPr="00BD6FE3">
              <w:rPr>
                <w:rFonts w:ascii="Times New Roman" w:eastAsia="Times New Roman" w:hAnsi="Times New Roman" w:cs="Times New Roman"/>
                <w:sz w:val="24"/>
                <w:szCs w:val="24"/>
                <w:lang w:eastAsia="en-GB"/>
              </w:rPr>
              <w:t>8</w:t>
            </w:r>
          </w:p>
        </w:tc>
        <w:tc>
          <w:tcPr>
            <w:tcW w:w="3960" w:type="dxa"/>
            <w:vAlign w:val="center"/>
            <w:hideMark/>
          </w:tcPr>
          <w:p w:rsidR="00BD6FE3" w:rsidRPr="00BD6FE3" w:rsidRDefault="00BD6FE3" w:rsidP="00BD6FE3">
            <w:pPr>
              <w:spacing w:after="0" w:line="240" w:lineRule="auto"/>
              <w:rPr>
                <w:rFonts w:ascii="Times New Roman" w:eastAsia="Times New Roman" w:hAnsi="Times New Roman" w:cs="Times New Roman"/>
                <w:sz w:val="24"/>
                <w:szCs w:val="24"/>
                <w:lang w:eastAsia="en-GB"/>
              </w:rPr>
            </w:pPr>
            <w:r w:rsidRPr="00BD6FE3">
              <w:rPr>
                <w:rFonts w:ascii="Times New Roman" w:eastAsia="Times New Roman" w:hAnsi="Times New Roman" w:cs="Times New Roman"/>
                <w:sz w:val="24"/>
                <w:szCs w:val="24"/>
                <w:lang w:eastAsia="en-GB"/>
              </w:rPr>
              <w:t xml:space="preserve">To reappoint </w:t>
            </w:r>
            <w:proofErr w:type="spellStart"/>
            <w:r w:rsidRPr="00BD6FE3">
              <w:rPr>
                <w:rFonts w:ascii="Times New Roman" w:eastAsia="Times New Roman" w:hAnsi="Times New Roman" w:cs="Times New Roman"/>
                <w:sz w:val="24"/>
                <w:szCs w:val="24"/>
                <w:lang w:eastAsia="en-GB"/>
              </w:rPr>
              <w:t>Danesh</w:t>
            </w:r>
            <w:proofErr w:type="spellEnd"/>
            <w:r w:rsidRPr="00BD6FE3">
              <w:rPr>
                <w:rFonts w:ascii="Times New Roman" w:eastAsia="Times New Roman" w:hAnsi="Times New Roman" w:cs="Times New Roman"/>
                <w:sz w:val="24"/>
                <w:szCs w:val="24"/>
                <w:lang w:eastAsia="en-GB"/>
              </w:rPr>
              <w:t xml:space="preserve"> </w:t>
            </w:r>
            <w:proofErr w:type="spellStart"/>
            <w:r w:rsidRPr="00BD6FE3">
              <w:rPr>
                <w:rFonts w:ascii="Times New Roman" w:eastAsia="Times New Roman" w:hAnsi="Times New Roman" w:cs="Times New Roman"/>
                <w:sz w:val="24"/>
                <w:szCs w:val="24"/>
                <w:lang w:eastAsia="en-GB"/>
              </w:rPr>
              <w:t>Varma</w:t>
            </w:r>
            <w:proofErr w:type="spellEnd"/>
            <w:r w:rsidRPr="00BD6FE3">
              <w:rPr>
                <w:rFonts w:ascii="Times New Roman" w:eastAsia="Times New Roman" w:hAnsi="Times New Roman" w:cs="Times New Roman"/>
                <w:sz w:val="24"/>
                <w:szCs w:val="24"/>
                <w:lang w:eastAsia="en-GB"/>
              </w:rPr>
              <w:t xml:space="preserve"> as a director</w:t>
            </w:r>
          </w:p>
        </w:tc>
        <w:tc>
          <w:tcPr>
            <w:tcW w:w="1755" w:type="dxa"/>
            <w:vAlign w:val="center"/>
            <w:hideMark/>
          </w:tcPr>
          <w:p w:rsidR="00BD6FE3" w:rsidRPr="00BD6FE3" w:rsidRDefault="00BD6FE3" w:rsidP="00BD6FE3">
            <w:pPr>
              <w:spacing w:after="0" w:line="240" w:lineRule="auto"/>
              <w:rPr>
                <w:rFonts w:ascii="Times New Roman" w:eastAsia="Times New Roman" w:hAnsi="Times New Roman" w:cs="Times New Roman"/>
                <w:sz w:val="24"/>
                <w:szCs w:val="24"/>
                <w:lang w:eastAsia="en-GB"/>
              </w:rPr>
            </w:pPr>
            <w:r w:rsidRPr="00BD6FE3">
              <w:rPr>
                <w:rFonts w:ascii="Times New Roman" w:eastAsia="Times New Roman" w:hAnsi="Times New Roman" w:cs="Times New Roman"/>
                <w:sz w:val="24"/>
                <w:szCs w:val="24"/>
                <w:lang w:eastAsia="en-GB"/>
              </w:rPr>
              <w:t>58,749,352</w:t>
            </w:r>
          </w:p>
        </w:tc>
        <w:tc>
          <w:tcPr>
            <w:tcW w:w="1470" w:type="dxa"/>
            <w:vAlign w:val="center"/>
            <w:hideMark/>
          </w:tcPr>
          <w:p w:rsidR="00BD6FE3" w:rsidRPr="00BD6FE3" w:rsidRDefault="00BD6FE3" w:rsidP="00BD6FE3">
            <w:pPr>
              <w:spacing w:after="0" w:line="240" w:lineRule="auto"/>
              <w:rPr>
                <w:rFonts w:ascii="Times New Roman" w:eastAsia="Times New Roman" w:hAnsi="Times New Roman" w:cs="Times New Roman"/>
                <w:sz w:val="24"/>
                <w:szCs w:val="24"/>
                <w:lang w:eastAsia="en-GB"/>
              </w:rPr>
            </w:pPr>
            <w:r w:rsidRPr="00BD6FE3">
              <w:rPr>
                <w:rFonts w:ascii="Times New Roman" w:eastAsia="Times New Roman" w:hAnsi="Times New Roman" w:cs="Times New Roman"/>
                <w:sz w:val="24"/>
                <w:szCs w:val="24"/>
                <w:lang w:eastAsia="en-GB"/>
              </w:rPr>
              <w:t> 151,999</w:t>
            </w:r>
          </w:p>
        </w:tc>
        <w:tc>
          <w:tcPr>
            <w:tcW w:w="1605" w:type="dxa"/>
            <w:vAlign w:val="center"/>
            <w:hideMark/>
          </w:tcPr>
          <w:p w:rsidR="00BD6FE3" w:rsidRPr="00BD6FE3" w:rsidRDefault="00BD6FE3" w:rsidP="00BD6FE3">
            <w:pPr>
              <w:spacing w:after="0" w:line="240" w:lineRule="auto"/>
              <w:rPr>
                <w:rFonts w:ascii="Times New Roman" w:eastAsia="Times New Roman" w:hAnsi="Times New Roman" w:cs="Times New Roman"/>
                <w:sz w:val="24"/>
                <w:szCs w:val="24"/>
                <w:lang w:eastAsia="en-GB"/>
              </w:rPr>
            </w:pPr>
            <w:r w:rsidRPr="00BD6FE3">
              <w:rPr>
                <w:rFonts w:ascii="Times New Roman" w:eastAsia="Times New Roman" w:hAnsi="Times New Roman" w:cs="Times New Roman"/>
                <w:sz w:val="24"/>
                <w:szCs w:val="24"/>
                <w:lang w:eastAsia="en-GB"/>
              </w:rPr>
              <w:t>     0</w:t>
            </w:r>
          </w:p>
        </w:tc>
      </w:tr>
      <w:tr w:rsidR="00BD6FE3" w:rsidRPr="00BD6FE3" w:rsidTr="00BD6FE3">
        <w:trPr>
          <w:tblCellSpacing w:w="15" w:type="dxa"/>
        </w:trPr>
        <w:tc>
          <w:tcPr>
            <w:tcW w:w="960" w:type="dxa"/>
            <w:vAlign w:val="center"/>
            <w:hideMark/>
          </w:tcPr>
          <w:p w:rsidR="00BD6FE3" w:rsidRPr="00BD6FE3" w:rsidRDefault="00BD6FE3" w:rsidP="00BD6FE3">
            <w:pPr>
              <w:spacing w:after="0" w:line="240" w:lineRule="auto"/>
              <w:rPr>
                <w:rFonts w:ascii="Times New Roman" w:eastAsia="Times New Roman" w:hAnsi="Times New Roman" w:cs="Times New Roman"/>
                <w:sz w:val="24"/>
                <w:szCs w:val="24"/>
                <w:lang w:eastAsia="en-GB"/>
              </w:rPr>
            </w:pPr>
            <w:r w:rsidRPr="00BD6FE3">
              <w:rPr>
                <w:rFonts w:ascii="Times New Roman" w:eastAsia="Times New Roman" w:hAnsi="Times New Roman" w:cs="Times New Roman"/>
                <w:sz w:val="24"/>
                <w:szCs w:val="24"/>
                <w:lang w:eastAsia="en-GB"/>
              </w:rPr>
              <w:t>9</w:t>
            </w:r>
          </w:p>
        </w:tc>
        <w:tc>
          <w:tcPr>
            <w:tcW w:w="3960" w:type="dxa"/>
            <w:vAlign w:val="center"/>
            <w:hideMark/>
          </w:tcPr>
          <w:p w:rsidR="00BD6FE3" w:rsidRPr="00BD6FE3" w:rsidRDefault="00BD6FE3" w:rsidP="00BD6FE3">
            <w:pPr>
              <w:spacing w:after="0" w:line="240" w:lineRule="auto"/>
              <w:rPr>
                <w:rFonts w:ascii="Times New Roman" w:eastAsia="Times New Roman" w:hAnsi="Times New Roman" w:cs="Times New Roman"/>
                <w:sz w:val="24"/>
                <w:szCs w:val="24"/>
                <w:lang w:eastAsia="en-GB"/>
              </w:rPr>
            </w:pPr>
            <w:r w:rsidRPr="00BD6FE3">
              <w:rPr>
                <w:rFonts w:ascii="Times New Roman" w:eastAsia="Times New Roman" w:hAnsi="Times New Roman" w:cs="Times New Roman"/>
                <w:sz w:val="24"/>
                <w:szCs w:val="24"/>
                <w:lang w:eastAsia="en-GB"/>
              </w:rPr>
              <w:t xml:space="preserve">To reappoint </w:t>
            </w:r>
            <w:proofErr w:type="spellStart"/>
            <w:r w:rsidRPr="00BD6FE3">
              <w:rPr>
                <w:rFonts w:ascii="Times New Roman" w:eastAsia="Times New Roman" w:hAnsi="Times New Roman" w:cs="Times New Roman"/>
                <w:sz w:val="24"/>
                <w:szCs w:val="24"/>
                <w:lang w:eastAsia="en-GB"/>
              </w:rPr>
              <w:t>Mazars</w:t>
            </w:r>
            <w:proofErr w:type="spellEnd"/>
            <w:r w:rsidRPr="00BD6FE3">
              <w:rPr>
                <w:rFonts w:ascii="Times New Roman" w:eastAsia="Times New Roman" w:hAnsi="Times New Roman" w:cs="Times New Roman"/>
                <w:sz w:val="24"/>
                <w:szCs w:val="24"/>
                <w:lang w:eastAsia="en-GB"/>
              </w:rPr>
              <w:t xml:space="preserve"> LLP as auditors</w:t>
            </w:r>
          </w:p>
        </w:tc>
        <w:tc>
          <w:tcPr>
            <w:tcW w:w="1755" w:type="dxa"/>
            <w:vAlign w:val="center"/>
            <w:hideMark/>
          </w:tcPr>
          <w:p w:rsidR="00BD6FE3" w:rsidRPr="00BD6FE3" w:rsidRDefault="00BD6FE3" w:rsidP="00BD6FE3">
            <w:pPr>
              <w:spacing w:after="0" w:line="240" w:lineRule="auto"/>
              <w:rPr>
                <w:rFonts w:ascii="Times New Roman" w:eastAsia="Times New Roman" w:hAnsi="Times New Roman" w:cs="Times New Roman"/>
                <w:sz w:val="24"/>
                <w:szCs w:val="24"/>
                <w:lang w:eastAsia="en-GB"/>
              </w:rPr>
            </w:pPr>
            <w:r w:rsidRPr="00BD6FE3">
              <w:rPr>
                <w:rFonts w:ascii="Times New Roman" w:eastAsia="Times New Roman" w:hAnsi="Times New Roman" w:cs="Times New Roman"/>
                <w:sz w:val="24"/>
                <w:szCs w:val="24"/>
                <w:lang w:eastAsia="en-GB"/>
              </w:rPr>
              <w:t>59,847,302</w:t>
            </w:r>
          </w:p>
        </w:tc>
        <w:tc>
          <w:tcPr>
            <w:tcW w:w="1470" w:type="dxa"/>
            <w:vAlign w:val="center"/>
            <w:hideMark/>
          </w:tcPr>
          <w:p w:rsidR="00BD6FE3" w:rsidRPr="00BD6FE3" w:rsidRDefault="00BD6FE3" w:rsidP="00BD6FE3">
            <w:pPr>
              <w:spacing w:after="0" w:line="240" w:lineRule="auto"/>
              <w:rPr>
                <w:rFonts w:ascii="Times New Roman" w:eastAsia="Times New Roman" w:hAnsi="Times New Roman" w:cs="Times New Roman"/>
                <w:sz w:val="24"/>
                <w:szCs w:val="24"/>
                <w:lang w:eastAsia="en-GB"/>
              </w:rPr>
            </w:pPr>
            <w:r w:rsidRPr="00BD6FE3">
              <w:rPr>
                <w:rFonts w:ascii="Times New Roman" w:eastAsia="Times New Roman" w:hAnsi="Times New Roman" w:cs="Times New Roman"/>
                <w:sz w:val="24"/>
                <w:szCs w:val="24"/>
                <w:lang w:eastAsia="en-GB"/>
              </w:rPr>
              <w:t>  51,499</w:t>
            </w:r>
          </w:p>
        </w:tc>
        <w:tc>
          <w:tcPr>
            <w:tcW w:w="1605" w:type="dxa"/>
            <w:vAlign w:val="center"/>
            <w:hideMark/>
          </w:tcPr>
          <w:p w:rsidR="00BD6FE3" w:rsidRPr="00BD6FE3" w:rsidRDefault="00BD6FE3" w:rsidP="00BD6FE3">
            <w:pPr>
              <w:spacing w:after="0" w:line="240" w:lineRule="auto"/>
              <w:rPr>
                <w:rFonts w:ascii="Times New Roman" w:eastAsia="Times New Roman" w:hAnsi="Times New Roman" w:cs="Times New Roman"/>
                <w:sz w:val="24"/>
                <w:szCs w:val="24"/>
                <w:lang w:eastAsia="en-GB"/>
              </w:rPr>
            </w:pPr>
            <w:r w:rsidRPr="00BD6FE3">
              <w:rPr>
                <w:rFonts w:ascii="Times New Roman" w:eastAsia="Times New Roman" w:hAnsi="Times New Roman" w:cs="Times New Roman"/>
                <w:sz w:val="24"/>
                <w:szCs w:val="24"/>
                <w:lang w:eastAsia="en-GB"/>
              </w:rPr>
              <w:t>2,550</w:t>
            </w:r>
          </w:p>
        </w:tc>
      </w:tr>
      <w:tr w:rsidR="00BD6FE3" w:rsidRPr="00BD6FE3" w:rsidTr="00BD6FE3">
        <w:trPr>
          <w:tblCellSpacing w:w="15" w:type="dxa"/>
        </w:trPr>
        <w:tc>
          <w:tcPr>
            <w:tcW w:w="960" w:type="dxa"/>
            <w:vAlign w:val="center"/>
            <w:hideMark/>
          </w:tcPr>
          <w:p w:rsidR="00BD6FE3" w:rsidRPr="00BD6FE3" w:rsidRDefault="00BD6FE3" w:rsidP="00BD6FE3">
            <w:pPr>
              <w:spacing w:after="0" w:line="240" w:lineRule="auto"/>
              <w:rPr>
                <w:rFonts w:ascii="Times New Roman" w:eastAsia="Times New Roman" w:hAnsi="Times New Roman" w:cs="Times New Roman"/>
                <w:sz w:val="24"/>
                <w:szCs w:val="24"/>
                <w:lang w:eastAsia="en-GB"/>
              </w:rPr>
            </w:pPr>
            <w:r w:rsidRPr="00BD6FE3">
              <w:rPr>
                <w:rFonts w:ascii="Times New Roman" w:eastAsia="Times New Roman" w:hAnsi="Times New Roman" w:cs="Times New Roman"/>
                <w:sz w:val="24"/>
                <w:szCs w:val="24"/>
                <w:lang w:eastAsia="en-GB"/>
              </w:rPr>
              <w:t>10</w:t>
            </w:r>
          </w:p>
        </w:tc>
        <w:tc>
          <w:tcPr>
            <w:tcW w:w="3960" w:type="dxa"/>
            <w:vAlign w:val="center"/>
            <w:hideMark/>
          </w:tcPr>
          <w:p w:rsidR="00BD6FE3" w:rsidRPr="00BD6FE3" w:rsidRDefault="00BD6FE3" w:rsidP="00BD6FE3">
            <w:pPr>
              <w:spacing w:after="0" w:line="240" w:lineRule="auto"/>
              <w:rPr>
                <w:rFonts w:ascii="Times New Roman" w:eastAsia="Times New Roman" w:hAnsi="Times New Roman" w:cs="Times New Roman"/>
                <w:sz w:val="24"/>
                <w:szCs w:val="24"/>
                <w:lang w:eastAsia="en-GB"/>
              </w:rPr>
            </w:pPr>
            <w:r w:rsidRPr="00BD6FE3">
              <w:rPr>
                <w:rFonts w:ascii="Times New Roman" w:eastAsia="Times New Roman" w:hAnsi="Times New Roman" w:cs="Times New Roman"/>
                <w:sz w:val="24"/>
                <w:szCs w:val="24"/>
                <w:lang w:eastAsia="en-GB"/>
              </w:rPr>
              <w:t>To authorise the directors to determine the remuneration of the auditor</w:t>
            </w:r>
          </w:p>
        </w:tc>
        <w:tc>
          <w:tcPr>
            <w:tcW w:w="1755" w:type="dxa"/>
            <w:vAlign w:val="center"/>
            <w:hideMark/>
          </w:tcPr>
          <w:p w:rsidR="00BD6FE3" w:rsidRPr="00BD6FE3" w:rsidRDefault="00BD6FE3" w:rsidP="00BD6FE3">
            <w:pPr>
              <w:spacing w:after="0" w:line="240" w:lineRule="auto"/>
              <w:rPr>
                <w:rFonts w:ascii="Times New Roman" w:eastAsia="Times New Roman" w:hAnsi="Times New Roman" w:cs="Times New Roman"/>
                <w:sz w:val="24"/>
                <w:szCs w:val="24"/>
                <w:lang w:eastAsia="en-GB"/>
              </w:rPr>
            </w:pPr>
            <w:r w:rsidRPr="00BD6FE3">
              <w:rPr>
                <w:rFonts w:ascii="Times New Roman" w:eastAsia="Times New Roman" w:hAnsi="Times New Roman" w:cs="Times New Roman"/>
                <w:sz w:val="24"/>
                <w:szCs w:val="24"/>
                <w:lang w:eastAsia="en-GB"/>
              </w:rPr>
              <w:t>59,889,852</w:t>
            </w:r>
          </w:p>
        </w:tc>
        <w:tc>
          <w:tcPr>
            <w:tcW w:w="1470" w:type="dxa"/>
            <w:vAlign w:val="center"/>
            <w:hideMark/>
          </w:tcPr>
          <w:p w:rsidR="00BD6FE3" w:rsidRPr="00BD6FE3" w:rsidRDefault="00BD6FE3" w:rsidP="00BD6FE3">
            <w:pPr>
              <w:spacing w:after="0" w:line="240" w:lineRule="auto"/>
              <w:rPr>
                <w:rFonts w:ascii="Times New Roman" w:eastAsia="Times New Roman" w:hAnsi="Times New Roman" w:cs="Times New Roman"/>
                <w:sz w:val="24"/>
                <w:szCs w:val="24"/>
                <w:lang w:eastAsia="en-GB"/>
              </w:rPr>
            </w:pPr>
            <w:r w:rsidRPr="00BD6FE3">
              <w:rPr>
                <w:rFonts w:ascii="Times New Roman" w:eastAsia="Times New Roman" w:hAnsi="Times New Roman" w:cs="Times New Roman"/>
                <w:sz w:val="24"/>
                <w:szCs w:val="24"/>
                <w:lang w:eastAsia="en-GB"/>
              </w:rPr>
              <w:t>    2,499</w:t>
            </w:r>
          </w:p>
        </w:tc>
        <w:tc>
          <w:tcPr>
            <w:tcW w:w="1605" w:type="dxa"/>
            <w:vAlign w:val="center"/>
            <w:hideMark/>
          </w:tcPr>
          <w:p w:rsidR="00BD6FE3" w:rsidRPr="00BD6FE3" w:rsidRDefault="00BD6FE3" w:rsidP="00BD6FE3">
            <w:pPr>
              <w:spacing w:after="0" w:line="240" w:lineRule="auto"/>
              <w:rPr>
                <w:rFonts w:ascii="Times New Roman" w:eastAsia="Times New Roman" w:hAnsi="Times New Roman" w:cs="Times New Roman"/>
                <w:sz w:val="24"/>
                <w:szCs w:val="24"/>
                <w:lang w:eastAsia="en-GB"/>
              </w:rPr>
            </w:pPr>
            <w:r w:rsidRPr="00BD6FE3">
              <w:rPr>
                <w:rFonts w:ascii="Times New Roman" w:eastAsia="Times New Roman" w:hAnsi="Times New Roman" w:cs="Times New Roman"/>
                <w:sz w:val="24"/>
                <w:szCs w:val="24"/>
                <w:lang w:eastAsia="en-GB"/>
              </w:rPr>
              <w:t>9,000</w:t>
            </w:r>
          </w:p>
        </w:tc>
      </w:tr>
      <w:tr w:rsidR="00BD6FE3" w:rsidRPr="00BD6FE3" w:rsidTr="00BD6FE3">
        <w:trPr>
          <w:tblCellSpacing w:w="15" w:type="dxa"/>
        </w:trPr>
        <w:tc>
          <w:tcPr>
            <w:tcW w:w="960" w:type="dxa"/>
            <w:vAlign w:val="center"/>
            <w:hideMark/>
          </w:tcPr>
          <w:p w:rsidR="00BD6FE3" w:rsidRPr="00BD6FE3" w:rsidRDefault="00BD6FE3" w:rsidP="00BD6FE3">
            <w:pPr>
              <w:spacing w:after="0" w:line="240" w:lineRule="auto"/>
              <w:rPr>
                <w:rFonts w:ascii="Times New Roman" w:eastAsia="Times New Roman" w:hAnsi="Times New Roman" w:cs="Times New Roman"/>
                <w:sz w:val="24"/>
                <w:szCs w:val="24"/>
                <w:lang w:eastAsia="en-GB"/>
              </w:rPr>
            </w:pPr>
            <w:r w:rsidRPr="00BD6FE3">
              <w:rPr>
                <w:rFonts w:ascii="Times New Roman" w:eastAsia="Times New Roman" w:hAnsi="Times New Roman" w:cs="Times New Roman"/>
                <w:sz w:val="24"/>
                <w:szCs w:val="24"/>
                <w:lang w:eastAsia="en-GB"/>
              </w:rPr>
              <w:t>11</w:t>
            </w:r>
          </w:p>
        </w:tc>
        <w:tc>
          <w:tcPr>
            <w:tcW w:w="3960" w:type="dxa"/>
            <w:vAlign w:val="center"/>
            <w:hideMark/>
          </w:tcPr>
          <w:p w:rsidR="00BD6FE3" w:rsidRPr="00BD6FE3" w:rsidRDefault="00BD6FE3" w:rsidP="00BD6FE3">
            <w:pPr>
              <w:spacing w:after="0" w:line="240" w:lineRule="auto"/>
              <w:rPr>
                <w:rFonts w:ascii="Times New Roman" w:eastAsia="Times New Roman" w:hAnsi="Times New Roman" w:cs="Times New Roman"/>
                <w:sz w:val="24"/>
                <w:szCs w:val="24"/>
                <w:lang w:eastAsia="en-GB"/>
              </w:rPr>
            </w:pPr>
            <w:r w:rsidRPr="00BD6FE3">
              <w:rPr>
                <w:rFonts w:ascii="Times New Roman" w:eastAsia="Times New Roman" w:hAnsi="Times New Roman" w:cs="Times New Roman"/>
                <w:sz w:val="24"/>
                <w:szCs w:val="24"/>
                <w:lang w:eastAsia="en-GB"/>
              </w:rPr>
              <w:t>To authorise the directors to issue new share capital</w:t>
            </w:r>
          </w:p>
        </w:tc>
        <w:tc>
          <w:tcPr>
            <w:tcW w:w="1755" w:type="dxa"/>
            <w:vAlign w:val="center"/>
            <w:hideMark/>
          </w:tcPr>
          <w:p w:rsidR="00BD6FE3" w:rsidRPr="00BD6FE3" w:rsidRDefault="00BD6FE3" w:rsidP="00BD6FE3">
            <w:pPr>
              <w:spacing w:after="0" w:line="240" w:lineRule="auto"/>
              <w:rPr>
                <w:rFonts w:ascii="Times New Roman" w:eastAsia="Times New Roman" w:hAnsi="Times New Roman" w:cs="Times New Roman"/>
                <w:sz w:val="24"/>
                <w:szCs w:val="24"/>
                <w:lang w:eastAsia="en-GB"/>
              </w:rPr>
            </w:pPr>
            <w:r w:rsidRPr="00BD6FE3">
              <w:rPr>
                <w:rFonts w:ascii="Times New Roman" w:eastAsia="Times New Roman" w:hAnsi="Times New Roman" w:cs="Times New Roman"/>
                <w:sz w:val="24"/>
                <w:szCs w:val="24"/>
                <w:lang w:eastAsia="en-GB"/>
              </w:rPr>
              <w:t>59,849,852</w:t>
            </w:r>
          </w:p>
        </w:tc>
        <w:tc>
          <w:tcPr>
            <w:tcW w:w="1470" w:type="dxa"/>
            <w:vAlign w:val="center"/>
            <w:hideMark/>
          </w:tcPr>
          <w:p w:rsidR="00BD6FE3" w:rsidRPr="00BD6FE3" w:rsidRDefault="00BD6FE3" w:rsidP="00BD6FE3">
            <w:pPr>
              <w:spacing w:after="0" w:line="240" w:lineRule="auto"/>
              <w:rPr>
                <w:rFonts w:ascii="Times New Roman" w:eastAsia="Times New Roman" w:hAnsi="Times New Roman" w:cs="Times New Roman"/>
                <w:sz w:val="24"/>
                <w:szCs w:val="24"/>
                <w:lang w:eastAsia="en-GB"/>
              </w:rPr>
            </w:pPr>
            <w:r w:rsidRPr="00BD6FE3">
              <w:rPr>
                <w:rFonts w:ascii="Times New Roman" w:eastAsia="Times New Roman" w:hAnsi="Times New Roman" w:cs="Times New Roman"/>
                <w:sz w:val="24"/>
                <w:szCs w:val="24"/>
                <w:lang w:eastAsia="en-GB"/>
              </w:rPr>
              <w:t>  51,499</w:t>
            </w:r>
          </w:p>
        </w:tc>
        <w:tc>
          <w:tcPr>
            <w:tcW w:w="1605" w:type="dxa"/>
            <w:vAlign w:val="center"/>
            <w:hideMark/>
          </w:tcPr>
          <w:p w:rsidR="00BD6FE3" w:rsidRPr="00BD6FE3" w:rsidRDefault="00BD6FE3" w:rsidP="00BD6FE3">
            <w:pPr>
              <w:spacing w:after="0" w:line="240" w:lineRule="auto"/>
              <w:rPr>
                <w:rFonts w:ascii="Times New Roman" w:eastAsia="Times New Roman" w:hAnsi="Times New Roman" w:cs="Times New Roman"/>
                <w:sz w:val="24"/>
                <w:szCs w:val="24"/>
                <w:lang w:eastAsia="en-GB"/>
              </w:rPr>
            </w:pPr>
            <w:r w:rsidRPr="00BD6FE3">
              <w:rPr>
                <w:rFonts w:ascii="Times New Roman" w:eastAsia="Times New Roman" w:hAnsi="Times New Roman" w:cs="Times New Roman"/>
                <w:sz w:val="24"/>
                <w:szCs w:val="24"/>
                <w:lang w:eastAsia="en-GB"/>
              </w:rPr>
              <w:t>  0</w:t>
            </w:r>
          </w:p>
        </w:tc>
      </w:tr>
      <w:tr w:rsidR="00BD6FE3" w:rsidRPr="00BD6FE3" w:rsidTr="00BD6FE3">
        <w:trPr>
          <w:tblCellSpacing w:w="15" w:type="dxa"/>
        </w:trPr>
        <w:tc>
          <w:tcPr>
            <w:tcW w:w="960" w:type="dxa"/>
            <w:vAlign w:val="center"/>
            <w:hideMark/>
          </w:tcPr>
          <w:p w:rsidR="00BD6FE3" w:rsidRPr="00BD6FE3" w:rsidRDefault="00BD6FE3" w:rsidP="00BD6FE3">
            <w:pPr>
              <w:spacing w:after="0" w:line="240" w:lineRule="auto"/>
              <w:rPr>
                <w:rFonts w:ascii="Times New Roman" w:eastAsia="Times New Roman" w:hAnsi="Times New Roman" w:cs="Times New Roman"/>
                <w:sz w:val="24"/>
                <w:szCs w:val="24"/>
                <w:lang w:eastAsia="en-GB"/>
              </w:rPr>
            </w:pPr>
            <w:r w:rsidRPr="00BD6FE3">
              <w:rPr>
                <w:rFonts w:ascii="Times New Roman" w:eastAsia="Times New Roman" w:hAnsi="Times New Roman" w:cs="Times New Roman"/>
                <w:sz w:val="24"/>
                <w:szCs w:val="24"/>
                <w:lang w:eastAsia="en-GB"/>
              </w:rPr>
              <w:t>12</w:t>
            </w:r>
          </w:p>
        </w:tc>
        <w:tc>
          <w:tcPr>
            <w:tcW w:w="3960" w:type="dxa"/>
            <w:vAlign w:val="center"/>
            <w:hideMark/>
          </w:tcPr>
          <w:p w:rsidR="00BD6FE3" w:rsidRPr="00BD6FE3" w:rsidRDefault="00BD6FE3" w:rsidP="00BD6FE3">
            <w:pPr>
              <w:spacing w:after="0" w:line="240" w:lineRule="auto"/>
              <w:rPr>
                <w:rFonts w:ascii="Times New Roman" w:eastAsia="Times New Roman" w:hAnsi="Times New Roman" w:cs="Times New Roman"/>
                <w:sz w:val="24"/>
                <w:szCs w:val="24"/>
                <w:lang w:eastAsia="en-GB"/>
              </w:rPr>
            </w:pPr>
            <w:r w:rsidRPr="00BD6FE3">
              <w:rPr>
                <w:rFonts w:ascii="Times New Roman" w:eastAsia="Times New Roman" w:hAnsi="Times New Roman" w:cs="Times New Roman"/>
                <w:sz w:val="24"/>
                <w:szCs w:val="24"/>
                <w:lang w:eastAsia="en-GB"/>
              </w:rPr>
              <w:t xml:space="preserve">To </w:t>
            </w:r>
            <w:proofErr w:type="spellStart"/>
            <w:r w:rsidRPr="00BD6FE3">
              <w:rPr>
                <w:rFonts w:ascii="Times New Roman" w:eastAsia="Times New Roman" w:hAnsi="Times New Roman" w:cs="Times New Roman"/>
                <w:sz w:val="24"/>
                <w:szCs w:val="24"/>
                <w:lang w:eastAsia="en-GB"/>
              </w:rPr>
              <w:t>dis</w:t>
            </w:r>
            <w:proofErr w:type="spellEnd"/>
            <w:r w:rsidRPr="00BD6FE3">
              <w:rPr>
                <w:rFonts w:ascii="Times New Roman" w:eastAsia="Times New Roman" w:hAnsi="Times New Roman" w:cs="Times New Roman"/>
                <w:sz w:val="24"/>
                <w:szCs w:val="24"/>
                <w:lang w:eastAsia="en-GB"/>
              </w:rPr>
              <w:t>-apply pre-emption rights in respect of certain issues of shares</w:t>
            </w:r>
          </w:p>
        </w:tc>
        <w:tc>
          <w:tcPr>
            <w:tcW w:w="1755" w:type="dxa"/>
            <w:vAlign w:val="center"/>
            <w:hideMark/>
          </w:tcPr>
          <w:p w:rsidR="00BD6FE3" w:rsidRPr="00BD6FE3" w:rsidRDefault="00BD6FE3" w:rsidP="00BD6FE3">
            <w:pPr>
              <w:spacing w:after="0" w:line="240" w:lineRule="auto"/>
              <w:rPr>
                <w:rFonts w:ascii="Times New Roman" w:eastAsia="Times New Roman" w:hAnsi="Times New Roman" w:cs="Times New Roman"/>
                <w:sz w:val="24"/>
                <w:szCs w:val="24"/>
                <w:lang w:eastAsia="en-GB"/>
              </w:rPr>
            </w:pPr>
            <w:r w:rsidRPr="00BD6FE3">
              <w:rPr>
                <w:rFonts w:ascii="Times New Roman" w:eastAsia="Times New Roman" w:hAnsi="Times New Roman" w:cs="Times New Roman"/>
                <w:sz w:val="24"/>
                <w:szCs w:val="24"/>
                <w:lang w:eastAsia="en-GB"/>
              </w:rPr>
              <w:t>59,614,085</w:t>
            </w:r>
          </w:p>
        </w:tc>
        <w:tc>
          <w:tcPr>
            <w:tcW w:w="1470" w:type="dxa"/>
            <w:vAlign w:val="center"/>
            <w:hideMark/>
          </w:tcPr>
          <w:p w:rsidR="00BD6FE3" w:rsidRPr="00BD6FE3" w:rsidRDefault="00BD6FE3" w:rsidP="00BD6FE3">
            <w:pPr>
              <w:spacing w:after="0" w:line="240" w:lineRule="auto"/>
              <w:rPr>
                <w:rFonts w:ascii="Times New Roman" w:eastAsia="Times New Roman" w:hAnsi="Times New Roman" w:cs="Times New Roman"/>
                <w:sz w:val="24"/>
                <w:szCs w:val="24"/>
                <w:lang w:eastAsia="en-GB"/>
              </w:rPr>
            </w:pPr>
            <w:r w:rsidRPr="00BD6FE3">
              <w:rPr>
                <w:rFonts w:ascii="Times New Roman" w:eastAsia="Times New Roman" w:hAnsi="Times New Roman" w:cs="Times New Roman"/>
                <w:sz w:val="24"/>
                <w:szCs w:val="24"/>
                <w:lang w:eastAsia="en-GB"/>
              </w:rPr>
              <w:t>286,766</w:t>
            </w:r>
          </w:p>
        </w:tc>
        <w:tc>
          <w:tcPr>
            <w:tcW w:w="1605" w:type="dxa"/>
            <w:vAlign w:val="center"/>
            <w:hideMark/>
          </w:tcPr>
          <w:p w:rsidR="00BD6FE3" w:rsidRPr="00BD6FE3" w:rsidRDefault="00BD6FE3" w:rsidP="00BD6FE3">
            <w:pPr>
              <w:spacing w:after="0" w:line="240" w:lineRule="auto"/>
              <w:rPr>
                <w:rFonts w:ascii="Times New Roman" w:eastAsia="Times New Roman" w:hAnsi="Times New Roman" w:cs="Times New Roman"/>
                <w:sz w:val="24"/>
                <w:szCs w:val="24"/>
                <w:lang w:eastAsia="en-GB"/>
              </w:rPr>
            </w:pPr>
            <w:r w:rsidRPr="00BD6FE3">
              <w:rPr>
                <w:rFonts w:ascii="Times New Roman" w:eastAsia="Times New Roman" w:hAnsi="Times New Roman" w:cs="Times New Roman"/>
                <w:sz w:val="24"/>
                <w:szCs w:val="24"/>
                <w:lang w:eastAsia="en-GB"/>
              </w:rPr>
              <w:t>500</w:t>
            </w:r>
          </w:p>
        </w:tc>
      </w:tr>
    </w:tbl>
    <w:p w:rsidR="00BD6FE3" w:rsidRPr="00BD6FE3" w:rsidRDefault="00BD6FE3" w:rsidP="00BD6FE3">
      <w:pPr>
        <w:spacing w:before="100" w:beforeAutospacing="1" w:after="100" w:afterAutospacing="1" w:line="240" w:lineRule="auto"/>
        <w:rPr>
          <w:rFonts w:ascii="Times New Roman" w:eastAsia="Times New Roman" w:hAnsi="Times New Roman" w:cs="Times New Roman"/>
          <w:sz w:val="24"/>
          <w:szCs w:val="24"/>
          <w:lang w:eastAsia="en-GB"/>
        </w:rPr>
      </w:pPr>
      <w:r w:rsidRPr="00BD6FE3">
        <w:rPr>
          <w:rFonts w:ascii="Times New Roman" w:eastAsia="Times New Roman" w:hAnsi="Times New Roman" w:cs="Times New Roman"/>
          <w:sz w:val="24"/>
          <w:szCs w:val="24"/>
          <w:lang w:eastAsia="en-GB"/>
        </w:rPr>
        <w:t>Notes</w:t>
      </w:r>
    </w:p>
    <w:p w:rsidR="00BD6FE3" w:rsidRPr="00BD6FE3" w:rsidRDefault="00BD6FE3" w:rsidP="00BD6FE3">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BD6FE3">
        <w:rPr>
          <w:rFonts w:ascii="Times New Roman" w:eastAsia="Times New Roman" w:hAnsi="Times New Roman" w:cs="Times New Roman"/>
          <w:sz w:val="24"/>
          <w:szCs w:val="24"/>
          <w:lang w:eastAsia="en-GB"/>
        </w:rPr>
        <w:t>Votes were received in respect of 59,901,351 shares representing 32% of the issued share capital.</w:t>
      </w:r>
    </w:p>
    <w:p w:rsidR="00BD6FE3" w:rsidRPr="00BD6FE3" w:rsidRDefault="00BD6FE3" w:rsidP="00BD6FE3">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BD6FE3">
        <w:rPr>
          <w:rFonts w:ascii="Times New Roman" w:eastAsia="Times New Roman" w:hAnsi="Times New Roman" w:cs="Times New Roman"/>
          <w:sz w:val="24"/>
          <w:szCs w:val="24"/>
          <w:lang w:eastAsia="en-GB"/>
        </w:rPr>
        <w:t>Any proxy appointments which gave discretion to the chairman have been included in the “For” total.</w:t>
      </w:r>
    </w:p>
    <w:p w:rsidR="00BD6FE3" w:rsidRPr="00BD6FE3" w:rsidRDefault="00BD6FE3" w:rsidP="00BD6FE3">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BD6FE3">
        <w:rPr>
          <w:rFonts w:ascii="Times New Roman" w:eastAsia="Times New Roman" w:hAnsi="Times New Roman" w:cs="Times New Roman"/>
          <w:sz w:val="24"/>
          <w:szCs w:val="24"/>
          <w:lang w:eastAsia="en-GB"/>
        </w:rPr>
        <w:t>The full text of the resolutions is shown in the notice of the AGM which is available in the annual report and on the website.</w:t>
      </w:r>
    </w:p>
    <w:p w:rsidR="00BD6FE3" w:rsidRPr="00BD6FE3" w:rsidRDefault="00BD6FE3" w:rsidP="00BD6FE3">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BD6FE3">
        <w:rPr>
          <w:rFonts w:ascii="Times New Roman" w:eastAsia="Times New Roman" w:hAnsi="Times New Roman" w:cs="Times New Roman"/>
          <w:b/>
          <w:bCs/>
          <w:sz w:val="36"/>
          <w:szCs w:val="36"/>
          <w:lang w:eastAsia="en-GB"/>
        </w:rPr>
        <w:t> </w:t>
      </w:r>
    </w:p>
    <w:p w:rsidR="00BD6FE3" w:rsidRPr="00BD6FE3" w:rsidRDefault="00BD6FE3" w:rsidP="00BD6FE3">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BD6FE3">
        <w:rPr>
          <w:rFonts w:ascii="Times New Roman" w:eastAsia="Times New Roman" w:hAnsi="Times New Roman" w:cs="Times New Roman"/>
          <w:b/>
          <w:bCs/>
          <w:sz w:val="36"/>
          <w:szCs w:val="36"/>
          <w:lang w:eastAsia="en-GB"/>
        </w:rPr>
        <w:t>Total voting rights</w:t>
      </w:r>
    </w:p>
    <w:p w:rsidR="00BD6FE3" w:rsidRPr="00BD6FE3" w:rsidRDefault="00BD6FE3" w:rsidP="00BD6FE3">
      <w:pPr>
        <w:spacing w:before="100" w:beforeAutospacing="1" w:after="100" w:afterAutospacing="1" w:line="240" w:lineRule="auto"/>
        <w:rPr>
          <w:rFonts w:ascii="Times New Roman" w:eastAsia="Times New Roman" w:hAnsi="Times New Roman" w:cs="Times New Roman"/>
          <w:sz w:val="24"/>
          <w:szCs w:val="24"/>
          <w:lang w:eastAsia="en-GB"/>
        </w:rPr>
      </w:pPr>
      <w:r w:rsidRPr="00BD6FE3">
        <w:rPr>
          <w:rFonts w:ascii="Times New Roman" w:eastAsia="Times New Roman" w:hAnsi="Times New Roman" w:cs="Times New Roman"/>
          <w:sz w:val="24"/>
          <w:szCs w:val="24"/>
          <w:lang w:eastAsia="en-GB"/>
        </w:rPr>
        <w:t>The issued ordinary share capital of the company is 186,975,732 shares with voting rights; there are no shares in treasury.</w:t>
      </w:r>
    </w:p>
    <w:p w:rsidR="00BD6FE3" w:rsidRPr="00BD6FE3" w:rsidRDefault="00BD6FE3" w:rsidP="00BD6FE3">
      <w:pPr>
        <w:spacing w:before="100" w:beforeAutospacing="1" w:after="100" w:afterAutospacing="1" w:line="240" w:lineRule="auto"/>
        <w:rPr>
          <w:rFonts w:ascii="Times New Roman" w:eastAsia="Times New Roman" w:hAnsi="Times New Roman" w:cs="Times New Roman"/>
          <w:sz w:val="24"/>
          <w:szCs w:val="24"/>
          <w:lang w:eastAsia="en-GB"/>
        </w:rPr>
      </w:pPr>
      <w:r w:rsidRPr="00BD6FE3">
        <w:rPr>
          <w:rFonts w:ascii="Times New Roman" w:eastAsia="Times New Roman" w:hAnsi="Times New Roman" w:cs="Times New Roman"/>
          <w:sz w:val="24"/>
          <w:szCs w:val="24"/>
          <w:lang w:eastAsia="en-GB"/>
        </w:rPr>
        <w:t>The above figure may be used by shareholders as the denominator for the calculations which will determine whether they are required to notify their interest in the company, or any change to that interest, under the FSA’s Disclosure and Transparency Rules.</w:t>
      </w:r>
    </w:p>
    <w:p w:rsidR="00BD6FE3" w:rsidRPr="00BD6FE3" w:rsidRDefault="00BD6FE3" w:rsidP="00BD6FE3">
      <w:pPr>
        <w:spacing w:before="100" w:beforeAutospacing="1" w:after="100" w:afterAutospacing="1" w:line="240" w:lineRule="auto"/>
        <w:rPr>
          <w:rFonts w:ascii="Times New Roman" w:eastAsia="Times New Roman" w:hAnsi="Times New Roman" w:cs="Times New Roman"/>
          <w:sz w:val="24"/>
          <w:szCs w:val="24"/>
          <w:lang w:eastAsia="en-GB"/>
        </w:rPr>
      </w:pPr>
      <w:r w:rsidRPr="00BD6FE3">
        <w:rPr>
          <w:rFonts w:ascii="Times New Roman" w:eastAsia="Times New Roman" w:hAnsi="Times New Roman" w:cs="Times New Roman"/>
          <w:sz w:val="24"/>
          <w:szCs w:val="24"/>
          <w:lang w:eastAsia="en-GB"/>
        </w:rPr>
        <w:lastRenderedPageBreak/>
        <w:t> </w:t>
      </w:r>
    </w:p>
    <w:p w:rsidR="00223615" w:rsidRDefault="00223615"/>
    <w:sectPr w:rsidR="00223615" w:rsidSect="0022361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68663B"/>
    <w:multiLevelType w:val="multilevel"/>
    <w:tmpl w:val="50460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D6FE3"/>
    <w:rsid w:val="00223615"/>
    <w:rsid w:val="00BD6FE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615"/>
  </w:style>
  <w:style w:type="paragraph" w:styleId="Heading2">
    <w:name w:val="heading 2"/>
    <w:basedOn w:val="Normal"/>
    <w:link w:val="Heading2Char"/>
    <w:uiPriority w:val="9"/>
    <w:qFormat/>
    <w:rsid w:val="00BD6FE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D6FE3"/>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BD6F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D6FE3"/>
    <w:rPr>
      <w:b/>
      <w:bCs/>
    </w:rPr>
  </w:style>
</w:styles>
</file>

<file path=word/webSettings.xml><?xml version="1.0" encoding="utf-8"?>
<w:webSettings xmlns:r="http://schemas.openxmlformats.org/officeDocument/2006/relationships" xmlns:w="http://schemas.openxmlformats.org/wordprocessingml/2006/main">
  <w:divs>
    <w:div w:id="105200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288</Words>
  <Characters>1644</Characters>
  <Application>Microsoft Office Word</Application>
  <DocSecurity>0</DocSecurity>
  <Lines>13</Lines>
  <Paragraphs>3</Paragraphs>
  <ScaleCrop>false</ScaleCrop>
  <Company>Microsoft Corporation</Company>
  <LinksUpToDate>false</LinksUpToDate>
  <CharactersWithSpaces>1929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Corporate Edition</cp:lastModifiedBy>
  <cp:revision>1</cp:revision>
  <dcterms:created xsi:type="dcterms:W3CDTF">2019-09-04T09:45:00Z</dcterms:created>
  <dcterms:modified xsi:type="dcterms:W3CDTF">2019-09-04T09:45:00Z</dcterms:modified>
</cp:coreProperties>
</file>